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2F27D9">
        <w:rPr>
          <w:rFonts w:ascii="Times New Roman" w:hAnsi="Times New Roman" w:cs="Times New Roman"/>
          <w:b/>
          <w:color w:val="C00000"/>
          <w:sz w:val="24"/>
          <w:szCs w:val="24"/>
          <w:lang w:val="tr-TR"/>
        </w:rPr>
        <w:t xml:space="preserve">ÜÇÜNCÜ </w:t>
      </w:r>
      <w:r w:rsidR="00CC1EFA">
        <w:rPr>
          <w:rFonts w:ascii="Times New Roman" w:hAnsi="Times New Roman" w:cs="Times New Roman"/>
          <w:b/>
          <w:color w:val="C00000"/>
          <w:sz w:val="24"/>
          <w:szCs w:val="24"/>
          <w:lang w:val="tr-TR"/>
        </w:rPr>
        <w:t xml:space="preserve">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E06E3B" w:rsidRDefault="00E06E3B"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Verilerin sağlıklı bir biçimde karşılaştırılabilmesi adına, bu raporda Ticaret Bakanlığı, 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Pr>
          <w:rFonts w:ascii="Times New Roman" w:hAnsi="Times New Roman" w:cs="Times New Roman"/>
          <w:sz w:val="24"/>
          <w:szCs w:val="24"/>
          <w:lang w:val="tr-TR"/>
        </w:rPr>
        <w:t xml:space="preserve"> (AÇSHB)</w:t>
      </w:r>
      <w:r w:rsidRPr="0011125B">
        <w:rPr>
          <w:rFonts w:ascii="Times New Roman" w:hAnsi="Times New Roman" w:cs="Times New Roman"/>
          <w:sz w:val="24"/>
          <w:szCs w:val="24"/>
          <w:lang w:val="tr-TR"/>
        </w:rPr>
        <w:t xml:space="preserve">,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Pr="0011125B">
        <w:rPr>
          <w:rFonts w:ascii="Times New Roman" w:hAnsi="Times New Roman" w:cs="Times New Roman"/>
          <w:sz w:val="24"/>
          <w:szCs w:val="24"/>
          <w:lang w:val="tr-TR"/>
        </w:rPr>
        <w:t>, Çevre ve Şehircilik Bakanlığı</w:t>
      </w:r>
      <w:r w:rsidR="006B09BD">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sidR="006B09BD">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sidR="006B09BD">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2019 yılı </w:t>
      </w:r>
      <w:r w:rsidR="002E778C">
        <w:rPr>
          <w:rFonts w:ascii="Times New Roman" w:hAnsi="Times New Roman" w:cs="Times New Roman"/>
          <w:sz w:val="24"/>
          <w:szCs w:val="24"/>
          <w:lang w:val="tr-TR"/>
        </w:rPr>
        <w:t>Temmuz, Ağustos ve Eylül</w:t>
      </w:r>
      <w:r w:rsidR="00DA758D" w:rsidRPr="0011125B">
        <w:rPr>
          <w:rFonts w:ascii="Times New Roman" w:hAnsi="Times New Roman" w:cs="Times New Roman"/>
          <w:sz w:val="24"/>
          <w:szCs w:val="24"/>
          <w:lang w:val="tr-TR"/>
        </w:rPr>
        <w:t xml:space="preserve"> ay</w:t>
      </w:r>
      <w:r w:rsidR="002E778C">
        <w:rPr>
          <w:rFonts w:ascii="Times New Roman" w:hAnsi="Times New Roman" w:cs="Times New Roman"/>
          <w:sz w:val="24"/>
          <w:szCs w:val="24"/>
          <w:lang w:val="tr-TR"/>
        </w:rPr>
        <w:t>larına</w:t>
      </w:r>
      <w:r w:rsidR="00DA758D" w:rsidRPr="0011125B">
        <w:rPr>
          <w:rFonts w:ascii="Times New Roman" w:hAnsi="Times New Roman" w:cs="Times New Roman"/>
          <w:sz w:val="24"/>
          <w:szCs w:val="24"/>
          <w:lang w:val="tr-TR"/>
        </w:rPr>
        <w:t xml:space="preserve">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43C0B" w:rsidRPr="0070392D" w:rsidRDefault="00843C0B" w:rsidP="00843C0B">
      <w:pPr>
        <w:pStyle w:val="GvdeMetni"/>
        <w:spacing w:after="240"/>
        <w:rPr>
          <w:rFonts w:eastAsiaTheme="minorHAnsi"/>
          <w:b/>
        </w:rPr>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43C0B" w:rsidRPr="0011125B" w:rsidRDefault="00843C0B"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1D4DE7" w:rsidP="004F3276">
      <w:pPr>
        <w:spacing w:after="0" w:line="240" w:lineRule="auto"/>
        <w:ind w:firstLine="360"/>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 xml:space="preserve">2019 </w:t>
      </w:r>
      <w:r w:rsidR="00603E63" w:rsidRPr="0011125B">
        <w:rPr>
          <w:rFonts w:ascii="Times New Roman" w:hAnsi="Times New Roman" w:cs="Times New Roman"/>
          <w:b/>
          <w:color w:val="C00000"/>
          <w:sz w:val="24"/>
          <w:szCs w:val="24"/>
          <w:lang w:val="tr-TR"/>
        </w:rPr>
        <w:t xml:space="preserve">YILI </w:t>
      </w:r>
      <w:r w:rsidR="002F27D9">
        <w:rPr>
          <w:rFonts w:ascii="Times New Roman" w:hAnsi="Times New Roman" w:cs="Times New Roman"/>
          <w:b/>
          <w:color w:val="C00000"/>
          <w:sz w:val="24"/>
          <w:szCs w:val="24"/>
          <w:lang w:val="tr-TR"/>
        </w:rPr>
        <w:t>ÜÇÜNCÜ</w:t>
      </w:r>
      <w:r w:rsidR="007C1122">
        <w:rPr>
          <w:rFonts w:ascii="Times New Roman" w:hAnsi="Times New Roman" w:cs="Times New Roman"/>
          <w:b/>
          <w:color w:val="C00000"/>
          <w:sz w:val="24"/>
          <w:szCs w:val="24"/>
          <w:lang w:val="tr-TR"/>
        </w:rPr>
        <w:t xml:space="preserve"> ÜÇ</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2F27D9" w:rsidRPr="002F27D9" w:rsidRDefault="00FB32BB" w:rsidP="002F27D9">
      <w:pPr>
        <w:spacing w:after="0" w:line="240" w:lineRule="auto"/>
        <w:ind w:left="360"/>
        <w:jc w:val="both"/>
        <w:rPr>
          <w:rFonts w:ascii="Times New Roman" w:hAnsi="Times New Roman" w:cs="Times New Roman"/>
          <w:b/>
          <w:color w:val="C00000"/>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173990</wp:posOffset>
            </wp:positionV>
            <wp:extent cx="2714625" cy="2695575"/>
            <wp:effectExtent l="0" t="0" r="9525" b="9525"/>
            <wp:wrapSquare wrapText="bothSides"/>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E737E7" w:rsidRDefault="00E737E7" w:rsidP="00E737E7">
      <w:pPr>
        <w:spacing w:after="0" w:line="240" w:lineRule="auto"/>
        <w:jc w:val="both"/>
        <w:rPr>
          <w:rFonts w:ascii="Times New Roman" w:hAnsi="Times New Roman" w:cs="Times New Roman"/>
          <w:b/>
          <w:color w:val="C00000"/>
          <w:sz w:val="24"/>
          <w:szCs w:val="24"/>
          <w:lang w:val="tr-TR"/>
        </w:rPr>
      </w:pP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AA6201" w:rsidRPr="008E2DC1" w:rsidRDefault="002C76BA"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b/>
          <w:color w:val="C00000"/>
          <w:sz w:val="24"/>
          <w:szCs w:val="24"/>
          <w:lang w:val="tr-TR"/>
        </w:rPr>
        <w:t xml:space="preserve"> </w:t>
      </w:r>
      <w:r w:rsidR="00873A82" w:rsidRPr="008E2DC1">
        <w:rPr>
          <w:rFonts w:ascii="Times New Roman" w:hAnsi="Times New Roman" w:cs="Times New Roman"/>
          <w:sz w:val="24"/>
          <w:szCs w:val="24"/>
          <w:lang w:val="tr-TR"/>
        </w:rPr>
        <w:t xml:space="preserve">Bahsi geçen 8 PGD kuruluşu tarafından denetlenen toplam ürün parti sayısının </w:t>
      </w:r>
      <w:r w:rsidR="00E737E7">
        <w:rPr>
          <w:rFonts w:ascii="Times New Roman" w:hAnsi="Times New Roman" w:cs="Times New Roman"/>
          <w:b/>
          <w:sz w:val="24"/>
          <w:szCs w:val="24"/>
          <w:lang w:val="tr-TR"/>
        </w:rPr>
        <w:t>5</w:t>
      </w:r>
      <w:r w:rsidR="002E778C">
        <w:rPr>
          <w:rFonts w:ascii="Times New Roman" w:hAnsi="Times New Roman" w:cs="Times New Roman"/>
          <w:b/>
          <w:sz w:val="24"/>
          <w:szCs w:val="24"/>
          <w:lang w:val="tr-TR"/>
        </w:rPr>
        <w:t>2.</w:t>
      </w:r>
      <w:r w:rsidR="00FB32BB">
        <w:rPr>
          <w:rFonts w:ascii="Times New Roman" w:hAnsi="Times New Roman" w:cs="Times New Roman"/>
          <w:b/>
          <w:sz w:val="24"/>
          <w:szCs w:val="24"/>
          <w:lang w:val="tr-TR"/>
        </w:rPr>
        <w:t>124</w:t>
      </w:r>
      <w:r w:rsidR="00873A82" w:rsidRPr="008E2DC1">
        <w:rPr>
          <w:rFonts w:ascii="Times New Roman" w:hAnsi="Times New Roman" w:cs="Times New Roman"/>
          <w:sz w:val="24"/>
          <w:szCs w:val="24"/>
          <w:lang w:val="tr-TR"/>
        </w:rPr>
        <w:t xml:space="preserve"> olduğu tespit edilmiştir. </w:t>
      </w:r>
      <w:r w:rsidR="002E778C">
        <w:rPr>
          <w:rFonts w:ascii="Times New Roman" w:hAnsi="Times New Roman" w:cs="Times New Roman"/>
          <w:sz w:val="24"/>
          <w:szCs w:val="24"/>
          <w:lang w:val="tr-TR"/>
        </w:rPr>
        <w:t>488 ürün partisinin</w:t>
      </w:r>
      <w:r w:rsidR="00817C37" w:rsidRPr="008E2DC1">
        <w:rPr>
          <w:rFonts w:ascii="Times New Roman" w:hAnsi="Times New Roman" w:cs="Times New Roman"/>
          <w:sz w:val="24"/>
          <w:szCs w:val="24"/>
          <w:lang w:val="tr-TR"/>
        </w:rPr>
        <w:t xml:space="preserve"> test/deney süreci devam ettiği için denetim</w:t>
      </w:r>
      <w:r w:rsidR="008E2DC1" w:rsidRPr="008E2DC1">
        <w:rPr>
          <w:rFonts w:ascii="Times New Roman" w:hAnsi="Times New Roman" w:cs="Times New Roman"/>
          <w:sz w:val="24"/>
          <w:szCs w:val="24"/>
          <w:lang w:val="tr-TR"/>
        </w:rPr>
        <w:t>i</w:t>
      </w:r>
      <w:r w:rsidR="00817C37" w:rsidRPr="008E2DC1">
        <w:rPr>
          <w:rFonts w:ascii="Times New Roman" w:hAnsi="Times New Roman" w:cs="Times New Roman"/>
          <w:sz w:val="24"/>
          <w:szCs w:val="24"/>
          <w:lang w:val="tr-TR"/>
        </w:rPr>
        <w:t xml:space="preserve"> henüz sonuçlandırılamamıştır.</w:t>
      </w:r>
      <w:r w:rsidR="008E2DC1" w:rsidRPr="008E2DC1">
        <w:rPr>
          <w:rFonts w:ascii="Times New Roman" w:hAnsi="Times New Roman" w:cs="Times New Roman"/>
          <w:sz w:val="24"/>
          <w:szCs w:val="24"/>
          <w:lang w:val="tr-TR"/>
        </w:rPr>
        <w:t xml:space="preserve"> </w:t>
      </w:r>
      <w:proofErr w:type="spellStart"/>
      <w:r w:rsidR="008E2DC1" w:rsidRPr="008E2DC1">
        <w:rPr>
          <w:rFonts w:ascii="Times New Roman" w:hAnsi="Times New Roman" w:cs="Times New Roman"/>
          <w:sz w:val="24"/>
          <w:szCs w:val="24"/>
        </w:rPr>
        <w:t>Denetlenen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8E2DC1" w:rsidRPr="008E2DC1">
        <w:rPr>
          <w:rFonts w:ascii="Times New Roman" w:hAnsi="Times New Roman" w:cs="Times New Roman"/>
          <w:sz w:val="24"/>
          <w:szCs w:val="24"/>
        </w:rPr>
        <w:t xml:space="preserve"> </w:t>
      </w:r>
      <w:r w:rsidR="004F3276">
        <w:rPr>
          <w:rFonts w:ascii="Times New Roman" w:hAnsi="Times New Roman" w:cs="Times New Roman"/>
          <w:sz w:val="24"/>
          <w:szCs w:val="24"/>
        </w:rPr>
        <w:t>45</w:t>
      </w:r>
      <w:r w:rsidR="008E2DC1" w:rsidRPr="008E2DC1">
        <w:rPr>
          <w:rFonts w:ascii="Times New Roman" w:hAnsi="Times New Roman" w:cs="Times New Roman"/>
          <w:sz w:val="24"/>
          <w:szCs w:val="24"/>
        </w:rPr>
        <w:t>.</w:t>
      </w:r>
      <w:r w:rsidR="0070392D">
        <w:rPr>
          <w:rFonts w:ascii="Times New Roman" w:hAnsi="Times New Roman" w:cs="Times New Roman"/>
          <w:sz w:val="24"/>
          <w:szCs w:val="24"/>
        </w:rPr>
        <w:t>0</w:t>
      </w:r>
      <w:r w:rsidR="00FB32BB">
        <w:rPr>
          <w:rFonts w:ascii="Times New Roman" w:hAnsi="Times New Roman" w:cs="Times New Roman"/>
          <w:sz w:val="24"/>
          <w:szCs w:val="24"/>
        </w:rPr>
        <w:t>98</w:t>
      </w:r>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parti</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002E778C">
        <w:rPr>
          <w:rFonts w:ascii="Times New Roman" w:hAnsi="Times New Roman" w:cs="Times New Roman"/>
          <w:sz w:val="24"/>
          <w:szCs w:val="24"/>
        </w:rPr>
        <w:t>148</w:t>
      </w:r>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güvensiz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sidRPr="008E2DC1">
        <w:rPr>
          <w:rFonts w:ascii="Times New Roman" w:hAnsi="Times New Roman" w:cs="Times New Roman"/>
          <w:sz w:val="24"/>
          <w:szCs w:val="24"/>
        </w:rPr>
        <w:t xml:space="preserve"> </w:t>
      </w:r>
      <w:r w:rsidR="002E778C">
        <w:rPr>
          <w:rFonts w:ascii="Times New Roman" w:hAnsi="Times New Roman" w:cs="Times New Roman"/>
          <w:sz w:val="24"/>
          <w:szCs w:val="24"/>
        </w:rPr>
        <w:t>6.390</w:t>
      </w:r>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843C0B">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2E778C">
        <w:rPr>
          <w:rFonts w:ascii="Times New Roman" w:hAnsi="Times New Roman" w:cs="Times New Roman"/>
          <w:sz w:val="24"/>
          <w:szCs w:val="24"/>
          <w:lang w:val="tr-TR"/>
        </w:rPr>
        <w:t>12</w:t>
      </w:r>
      <w:proofErr w:type="gramStart"/>
      <w:r w:rsidR="002E778C">
        <w:rPr>
          <w:rFonts w:ascii="Times New Roman" w:hAnsi="Times New Roman" w:cs="Times New Roman"/>
          <w:sz w:val="24"/>
          <w:szCs w:val="24"/>
          <w:lang w:val="tr-TR"/>
        </w:rPr>
        <w:t>,</w:t>
      </w:r>
      <w:r w:rsidR="00CF13FF">
        <w:rPr>
          <w:rFonts w:ascii="Times New Roman" w:hAnsi="Times New Roman" w:cs="Times New Roman"/>
          <w:sz w:val="24"/>
          <w:szCs w:val="24"/>
          <w:lang w:val="tr-TR"/>
        </w:rPr>
        <w:t>3</w:t>
      </w:r>
      <w:proofErr w:type="gramEnd"/>
      <w:r w:rsidR="00843C0B" w:rsidRPr="00843C0B">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843C0B" w:rsidRPr="00843C0B">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843C0B" w:rsidRPr="00843C0B">
        <w:rPr>
          <w:rFonts w:ascii="Times New Roman" w:hAnsi="Times New Roman" w:cs="Times New Roman"/>
          <w:b/>
          <w:sz w:val="24"/>
          <w:szCs w:val="24"/>
          <w:lang w:val="tr-TR"/>
        </w:rPr>
        <w:t>0,</w:t>
      </w:r>
      <w:r w:rsidR="00CF13FF">
        <w:rPr>
          <w:rFonts w:ascii="Times New Roman" w:hAnsi="Times New Roman" w:cs="Times New Roman"/>
          <w:b/>
          <w:sz w:val="24"/>
          <w:szCs w:val="24"/>
          <w:lang w:val="tr-TR"/>
        </w:rPr>
        <w:t>3</w:t>
      </w:r>
      <w:r w:rsidR="00817C37" w:rsidRPr="00843C0B">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r w:rsidR="00AA6201" w:rsidRPr="008E2DC1">
        <w:rPr>
          <w:rFonts w:ascii="Times New Roman" w:hAnsi="Times New Roman" w:cs="Times New Roman"/>
          <w:b/>
          <w:sz w:val="24"/>
          <w:szCs w:val="24"/>
          <w:lang w:val="tr-TR"/>
        </w:rPr>
        <w:t xml:space="preserve"> </w:t>
      </w:r>
      <w:r w:rsidR="00873A82" w:rsidRPr="008E2DC1">
        <w:rPr>
          <w:rFonts w:ascii="Times New Roman" w:hAnsi="Times New Roman" w:cs="Times New Roman"/>
          <w:sz w:val="24"/>
          <w:szCs w:val="24"/>
          <w:lang w:val="tr-TR"/>
        </w:rPr>
        <w:t xml:space="preserve"> </w:t>
      </w:r>
    </w:p>
    <w:p w:rsidR="001803AF" w:rsidRDefault="001803AF" w:rsidP="0011125B">
      <w:pPr>
        <w:spacing w:after="0" w:line="240" w:lineRule="auto"/>
        <w:jc w:val="both"/>
        <w:rPr>
          <w:rFonts w:ascii="Times New Roman" w:hAnsi="Times New Roman" w:cs="Times New Roman"/>
          <w:sz w:val="24"/>
          <w:szCs w:val="24"/>
          <w:lang w:val="tr-TR"/>
        </w:rPr>
      </w:pPr>
    </w:p>
    <w:p w:rsidR="00E737E7" w:rsidRDefault="00E737E7" w:rsidP="0011125B">
      <w:pPr>
        <w:spacing w:after="0" w:line="240" w:lineRule="auto"/>
        <w:jc w:val="both"/>
        <w:rPr>
          <w:rFonts w:ascii="Times New Roman" w:hAnsi="Times New Roman" w:cs="Times New Roman"/>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FB32BB" w:rsidP="0011125B">
      <w:pPr>
        <w:spacing w:after="0" w:line="240" w:lineRule="auto"/>
        <w:jc w:val="both"/>
        <w:rPr>
          <w:noProof/>
          <w:lang w:val="tr-TR" w:eastAsia="tr-TR"/>
        </w:rPr>
      </w:pPr>
      <w:r>
        <w:rPr>
          <w:noProof/>
          <w:lang w:val="tr-TR" w:eastAsia="tr-TR"/>
        </w:rPr>
        <w:drawing>
          <wp:inline distT="0" distB="0" distL="0" distR="0" wp14:anchorId="60904B9A" wp14:editId="2A6662D4">
            <wp:extent cx="5800725" cy="3819525"/>
            <wp:effectExtent l="0" t="0" r="9525"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C0B" w:rsidRDefault="007E05CC" w:rsidP="0011125B">
      <w:pPr>
        <w:spacing w:after="0" w:line="240" w:lineRule="auto"/>
        <w:jc w:val="both"/>
        <w:rPr>
          <w:noProof/>
          <w:lang w:val="tr-TR" w:eastAsia="tr-TR"/>
        </w:rPr>
      </w:pPr>
      <w:r>
        <w:rPr>
          <w:noProof/>
          <w:lang w:val="tr-TR" w:eastAsia="tr-TR"/>
        </w:rPr>
        <w:lastRenderedPageBreak/>
        <w:drawing>
          <wp:inline distT="0" distB="0" distL="0" distR="0" wp14:anchorId="7ABAB93C" wp14:editId="7AC2C550">
            <wp:extent cx="5772150" cy="3829050"/>
            <wp:effectExtent l="57150" t="57150" r="38100" b="3810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2E778C">
        <w:rPr>
          <w:rFonts w:ascii="Times New Roman" w:hAnsi="Times New Roman" w:cs="Times New Roman"/>
          <w:sz w:val="24"/>
          <w:szCs w:val="24"/>
          <w:lang w:val="tr-TR"/>
        </w:rPr>
        <w:t>8.381</w:t>
      </w:r>
      <w:r w:rsidRPr="00E91208">
        <w:rPr>
          <w:rFonts w:ascii="Times New Roman" w:hAnsi="Times New Roman" w:cs="Times New Roman"/>
          <w:sz w:val="24"/>
          <w:szCs w:val="24"/>
          <w:lang w:val="tr-TR"/>
        </w:rPr>
        <w:t xml:space="preserve"> ithal ürün partisi denetlenmiş, </w:t>
      </w:r>
      <w:proofErr w:type="spellStart"/>
      <w:r w:rsidRPr="00E91208">
        <w:rPr>
          <w:rFonts w:ascii="Times New Roman" w:hAnsi="Times New Roman" w:cs="Times New Roman"/>
          <w:color w:val="000000" w:themeColor="text1"/>
          <w:sz w:val="24"/>
          <w:szCs w:val="24"/>
        </w:rPr>
        <w:t>bunların</w:t>
      </w:r>
      <w:proofErr w:type="spellEnd"/>
      <w:r w:rsidRPr="00E91208">
        <w:rPr>
          <w:rFonts w:ascii="Times New Roman" w:hAnsi="Times New Roman" w:cs="Times New Roman"/>
          <w:color w:val="000000" w:themeColor="text1"/>
          <w:sz w:val="24"/>
          <w:szCs w:val="24"/>
        </w:rPr>
        <w:t xml:space="preserve"> %1</w:t>
      </w:r>
      <w:r w:rsidR="002E778C">
        <w:rPr>
          <w:rFonts w:ascii="Times New Roman" w:hAnsi="Times New Roman" w:cs="Times New Roman"/>
          <w:color w:val="000000" w:themeColor="text1"/>
          <w:sz w:val="24"/>
          <w:szCs w:val="24"/>
        </w:rPr>
        <w:t>5’i</w:t>
      </w:r>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%0,</w:t>
      </w:r>
      <w:r w:rsidR="002E778C">
        <w:rPr>
          <w:rFonts w:ascii="Times New Roman" w:hAnsi="Times New Roman" w:cs="Times New Roman"/>
          <w:color w:val="000000" w:themeColor="text1"/>
          <w:sz w:val="24"/>
          <w:szCs w:val="24"/>
        </w:rPr>
        <w:t>2</w:t>
      </w:r>
      <w:r w:rsidR="00D53031">
        <w:rPr>
          <w:rFonts w:ascii="Times New Roman" w:hAnsi="Times New Roman" w:cs="Times New Roman"/>
          <w:color w:val="000000" w:themeColor="text1"/>
          <w:sz w:val="24"/>
          <w:szCs w:val="24"/>
        </w:rPr>
        <w:t>’</w:t>
      </w:r>
      <w:r w:rsidR="002E778C">
        <w:rPr>
          <w:rFonts w:ascii="Times New Roman" w:hAnsi="Times New Roman" w:cs="Times New Roman"/>
          <w:color w:val="000000" w:themeColor="text1"/>
          <w:sz w:val="24"/>
          <w:szCs w:val="24"/>
        </w:rPr>
        <w:t>s</w:t>
      </w:r>
      <w:r w:rsidR="00D53031">
        <w:rPr>
          <w:rFonts w:ascii="Times New Roman" w:hAnsi="Times New Roman" w:cs="Times New Roman"/>
          <w:color w:val="000000" w:themeColor="text1"/>
          <w:sz w:val="24"/>
          <w:szCs w:val="24"/>
        </w:rPr>
        <w:t>i</w:t>
      </w:r>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güvensiz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4118AC" w:rsidRPr="00E91208">
        <w:rPr>
          <w:rFonts w:ascii="Times New Roman" w:hAnsi="Times New Roman" w:cs="Times New Roman"/>
          <w:color w:val="000000" w:themeColor="text1"/>
          <w:sz w:val="24"/>
          <w:szCs w:val="24"/>
          <w:lang w:val="tr-TR"/>
        </w:rPr>
        <w:t xml:space="preserve"> </w:t>
      </w:r>
      <w:r w:rsidR="00D53031">
        <w:rPr>
          <w:rFonts w:ascii="Times New Roman" w:hAnsi="Times New Roman" w:cs="Times New Roman"/>
          <w:sz w:val="24"/>
          <w:szCs w:val="24"/>
          <w:lang w:val="tr-TR"/>
        </w:rPr>
        <w:t>Bununla birlikte, 4</w:t>
      </w:r>
      <w:r w:rsidR="002E778C">
        <w:rPr>
          <w:rFonts w:ascii="Times New Roman" w:hAnsi="Times New Roman" w:cs="Times New Roman"/>
          <w:sz w:val="24"/>
          <w:szCs w:val="24"/>
          <w:lang w:val="tr-TR"/>
        </w:rPr>
        <w:t>3.</w:t>
      </w:r>
      <w:r w:rsidR="007E05CC">
        <w:rPr>
          <w:rFonts w:ascii="Times New Roman" w:hAnsi="Times New Roman" w:cs="Times New Roman"/>
          <w:sz w:val="24"/>
          <w:szCs w:val="24"/>
          <w:lang w:val="tr-TR"/>
        </w:rPr>
        <w:t>743</w:t>
      </w:r>
      <w:r w:rsidR="004118AC" w:rsidRPr="00E91208">
        <w:rPr>
          <w:rFonts w:ascii="Times New Roman" w:hAnsi="Times New Roman" w:cs="Times New Roman"/>
          <w:sz w:val="24"/>
          <w:szCs w:val="24"/>
          <w:lang w:val="tr-TR"/>
        </w:rPr>
        <w:t xml:space="preserve"> yerli ürün partisi denetlenmiş,</w:t>
      </w:r>
      <w:r w:rsidR="002E778C">
        <w:rPr>
          <w:rFonts w:ascii="Times New Roman" w:hAnsi="Times New Roman" w:cs="Times New Roman"/>
          <w:sz w:val="24"/>
          <w:szCs w:val="24"/>
          <w:lang w:val="tr-TR"/>
        </w:rPr>
        <w:t xml:space="preserve"> </w:t>
      </w:r>
      <w:r w:rsidR="004118AC" w:rsidRPr="00E91208">
        <w:rPr>
          <w:rFonts w:ascii="Times New Roman" w:hAnsi="Times New Roman" w:cs="Times New Roman"/>
          <w:sz w:val="24"/>
          <w:szCs w:val="24"/>
          <w:lang w:val="tr-TR"/>
        </w:rPr>
        <w:t>bunların %</w:t>
      </w:r>
      <w:r w:rsidR="002E778C">
        <w:rPr>
          <w:rFonts w:ascii="Times New Roman" w:hAnsi="Times New Roman" w:cs="Times New Roman"/>
          <w:sz w:val="24"/>
          <w:szCs w:val="24"/>
          <w:lang w:val="tr-TR"/>
        </w:rPr>
        <w:t>11,6’sı</w:t>
      </w:r>
      <w:r w:rsidR="004118AC" w:rsidRPr="00E91208">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 xml:space="preserve"> </w:t>
      </w:r>
      <w:r w:rsidR="00D53031">
        <w:rPr>
          <w:rFonts w:ascii="Times New Roman" w:hAnsi="Times New Roman" w:cs="Times New Roman"/>
          <w:color w:val="000000" w:themeColor="text1"/>
          <w:sz w:val="24"/>
          <w:szCs w:val="24"/>
        </w:rPr>
        <w:t>%0,</w:t>
      </w:r>
      <w:r w:rsidR="002E778C">
        <w:rPr>
          <w:rFonts w:ascii="Times New Roman" w:hAnsi="Times New Roman" w:cs="Times New Roman"/>
          <w:color w:val="000000" w:themeColor="text1"/>
          <w:sz w:val="24"/>
          <w:szCs w:val="24"/>
        </w:rPr>
        <w:t>2</w:t>
      </w:r>
      <w:r w:rsidR="00D53031">
        <w:rPr>
          <w:rFonts w:ascii="Times New Roman" w:hAnsi="Times New Roman" w:cs="Times New Roman"/>
          <w:color w:val="000000" w:themeColor="text1"/>
          <w:sz w:val="24"/>
          <w:szCs w:val="24"/>
        </w:rPr>
        <w:t>’</w:t>
      </w:r>
      <w:r w:rsidR="002E778C">
        <w:rPr>
          <w:rFonts w:ascii="Times New Roman" w:hAnsi="Times New Roman" w:cs="Times New Roman"/>
          <w:color w:val="000000" w:themeColor="text1"/>
          <w:sz w:val="24"/>
          <w:szCs w:val="24"/>
        </w:rPr>
        <w:t>s</w:t>
      </w:r>
      <w:r w:rsidR="00D53031">
        <w:rPr>
          <w:rFonts w:ascii="Times New Roman" w:hAnsi="Times New Roman" w:cs="Times New Roman"/>
          <w:color w:val="000000" w:themeColor="text1"/>
          <w:sz w:val="24"/>
          <w:szCs w:val="24"/>
        </w:rPr>
        <w:t>i</w:t>
      </w:r>
      <w:r w:rsidR="00D53031"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güvensiz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r w:rsidR="002E778C" w:rsidRPr="002E778C">
        <w:rPr>
          <w:rFonts w:ascii="Times New Roman" w:hAnsi="Times New Roman" w:cs="Times New Roman"/>
          <w:sz w:val="24"/>
          <w:szCs w:val="24"/>
          <w:lang w:val="tr-TR"/>
        </w:rPr>
        <w:t xml:space="preserve"> </w:t>
      </w:r>
      <w:r w:rsidR="002E778C">
        <w:rPr>
          <w:rFonts w:ascii="Times New Roman" w:hAnsi="Times New Roman" w:cs="Times New Roman"/>
          <w:sz w:val="24"/>
          <w:szCs w:val="24"/>
          <w:lang w:val="tr-TR"/>
        </w:rPr>
        <w:t>488 yerli ürün partisinin denetimi henüz sonuçlandırılamamıştır.</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2E778C">
        <w:rPr>
          <w:rFonts w:ascii="Times New Roman" w:hAnsi="Times New Roman" w:cs="Times New Roman"/>
          <w:sz w:val="24"/>
          <w:szCs w:val="24"/>
          <w:lang w:val="tr-TR"/>
        </w:rPr>
        <w:t>16</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2E778C">
        <w:rPr>
          <w:rFonts w:ascii="Times New Roman" w:hAnsi="Times New Roman" w:cs="Times New Roman"/>
          <w:sz w:val="24"/>
          <w:szCs w:val="24"/>
          <w:lang w:val="tr-TR"/>
        </w:rPr>
        <w:t>20’sini</w:t>
      </w:r>
      <w:r w:rsidR="000D39A9">
        <w:rPr>
          <w:rFonts w:ascii="Times New Roman" w:hAnsi="Times New Roman" w:cs="Times New Roman"/>
          <w:sz w:val="24"/>
          <w:szCs w:val="24"/>
          <w:lang w:val="tr-TR"/>
        </w:rPr>
        <w:t xml:space="preserve">, </w:t>
      </w:r>
      <w:r w:rsidR="00D53031">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0D39A9">
        <w:rPr>
          <w:rFonts w:ascii="Times New Roman" w:hAnsi="Times New Roman" w:cs="Times New Roman"/>
          <w:b/>
          <w:color w:val="000000" w:themeColor="text1"/>
          <w:sz w:val="24"/>
          <w:szCs w:val="24"/>
          <w:lang w:val="tr-TR"/>
        </w:rPr>
        <w:t>1</w:t>
      </w:r>
      <w:r w:rsidR="002E778C">
        <w:rPr>
          <w:rFonts w:ascii="Times New Roman" w:hAnsi="Times New Roman" w:cs="Times New Roman"/>
          <w:b/>
          <w:color w:val="000000" w:themeColor="text1"/>
          <w:sz w:val="24"/>
          <w:szCs w:val="24"/>
          <w:lang w:val="tr-TR"/>
        </w:rPr>
        <w:t>6’sını</w:t>
      </w:r>
      <w:r w:rsidRPr="00671DFD">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AB3B4E" w:rsidRDefault="00AB3B4E" w:rsidP="00BF1548">
      <w:pPr>
        <w:spacing w:after="0" w:line="240" w:lineRule="auto"/>
        <w:jc w:val="both"/>
        <w:rPr>
          <w:rFonts w:ascii="Times New Roman" w:hAnsi="Times New Roman" w:cs="Times New Roman"/>
          <w:sz w:val="24"/>
          <w:szCs w:val="24"/>
          <w:lang w:val="tr-TR"/>
        </w:rPr>
      </w:pPr>
    </w:p>
    <w:p w:rsidR="0023775A" w:rsidRDefault="007E05CC"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261D9232" wp14:editId="78425898">
            <wp:extent cx="5772150" cy="337185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3132AE">
        <w:rPr>
          <w:rFonts w:ascii="Times New Roman" w:hAnsi="Times New Roman" w:cs="Times New Roman"/>
          <w:sz w:val="24"/>
          <w:szCs w:val="24"/>
          <w:lang w:val="tr-TR"/>
        </w:rPr>
        <w:t>1</w:t>
      </w:r>
      <w:r w:rsidR="002E778C">
        <w:rPr>
          <w:rFonts w:ascii="Times New Roman" w:hAnsi="Times New Roman" w:cs="Times New Roman"/>
          <w:sz w:val="24"/>
          <w:szCs w:val="24"/>
          <w:lang w:val="tr-TR"/>
        </w:rPr>
        <w:t>7</w:t>
      </w:r>
      <w:r w:rsidR="00BF1548">
        <w:rPr>
          <w:rFonts w:ascii="Times New Roman" w:hAnsi="Times New Roman" w:cs="Times New Roman"/>
          <w:sz w:val="24"/>
          <w:szCs w:val="24"/>
          <w:lang w:val="tr-TR"/>
        </w:rPr>
        <w:t>.</w:t>
      </w:r>
      <w:r w:rsidR="002E778C">
        <w:rPr>
          <w:rFonts w:ascii="Times New Roman" w:hAnsi="Times New Roman" w:cs="Times New Roman"/>
          <w:sz w:val="24"/>
          <w:szCs w:val="24"/>
          <w:lang w:val="tr-TR"/>
        </w:rPr>
        <w:t>805</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%0.</w:t>
      </w:r>
      <w:r w:rsidR="002E778C">
        <w:rPr>
          <w:rFonts w:ascii="Times New Roman" w:hAnsi="Times New Roman" w:cs="Times New Roman"/>
          <w:sz w:val="24"/>
          <w:szCs w:val="24"/>
          <w:lang w:val="tr-TR"/>
        </w:rPr>
        <w:t>7</w:t>
      </w:r>
      <w:r w:rsidRPr="0011125B">
        <w:rPr>
          <w:rFonts w:ascii="Times New Roman" w:hAnsi="Times New Roman" w:cs="Times New Roman"/>
          <w:sz w:val="24"/>
          <w:szCs w:val="24"/>
          <w:lang w:val="tr-TR"/>
        </w:rPr>
        <w:t xml:space="preserve"> (</w:t>
      </w:r>
      <w:r w:rsidR="002E778C">
        <w:rPr>
          <w:rFonts w:ascii="Times New Roman" w:hAnsi="Times New Roman" w:cs="Times New Roman"/>
          <w:sz w:val="24"/>
          <w:szCs w:val="24"/>
          <w:lang w:val="tr-TR"/>
        </w:rPr>
        <w:t>138</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 xml:space="preserve">En fazla test ve/veya muayene sırasıyla gıda maddeleri, yem ve yem hammaddeleri, </w:t>
      </w:r>
      <w:r w:rsidR="007B076A" w:rsidRPr="007B076A">
        <w:rPr>
          <w:rFonts w:ascii="Times New Roman" w:hAnsi="Times New Roman" w:cs="Times New Roman"/>
          <w:sz w:val="24"/>
          <w:szCs w:val="24"/>
          <w:lang w:val="tr-TR"/>
        </w:rPr>
        <w:t xml:space="preserve">hazır beton </w:t>
      </w:r>
      <w:r w:rsidR="007B076A">
        <w:rPr>
          <w:rFonts w:ascii="Times New Roman" w:hAnsi="Times New Roman" w:cs="Times New Roman"/>
          <w:sz w:val="24"/>
          <w:szCs w:val="24"/>
          <w:lang w:val="tr-TR"/>
        </w:rPr>
        <w:t>ve</w:t>
      </w:r>
      <w:r w:rsidR="007B076A" w:rsidRPr="007B076A">
        <w:rPr>
          <w:rFonts w:ascii="Times New Roman" w:hAnsi="Times New Roman" w:cs="Times New Roman"/>
          <w:sz w:val="24"/>
          <w:szCs w:val="24"/>
          <w:lang w:val="tr-TR"/>
        </w:rPr>
        <w:t xml:space="preserve"> telsiz ve telekomünikasyon terminal </w:t>
      </w:r>
      <w:proofErr w:type="gramStart"/>
      <w:r w:rsidR="007B076A" w:rsidRPr="007B076A">
        <w:rPr>
          <w:rFonts w:ascii="Times New Roman" w:hAnsi="Times New Roman" w:cs="Times New Roman"/>
          <w:sz w:val="24"/>
          <w:szCs w:val="24"/>
          <w:lang w:val="tr-TR"/>
        </w:rPr>
        <w:t>ekipmanları</w:t>
      </w:r>
      <w:proofErr w:type="gramEnd"/>
      <w:r w:rsidR="007B076A" w:rsidRPr="007B076A">
        <w:rPr>
          <w:rFonts w:ascii="Times New Roman" w:hAnsi="Times New Roman" w:cs="Times New Roman"/>
          <w:sz w:val="24"/>
          <w:szCs w:val="24"/>
          <w:lang w:val="tr-TR"/>
        </w:rPr>
        <w:t xml:space="preserve">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2019 yılı </w:t>
      </w:r>
      <w:r w:rsidR="008178C6">
        <w:rPr>
          <w:rFonts w:ascii="Times New Roman" w:hAnsi="Times New Roman" w:cs="Times New Roman"/>
          <w:sz w:val="24"/>
          <w:szCs w:val="24"/>
          <w:lang w:val="tr-TR"/>
        </w:rPr>
        <w:t>üçüncü</w:t>
      </w:r>
      <w:r w:rsidR="003132AE">
        <w:rPr>
          <w:rFonts w:ascii="Times New Roman" w:hAnsi="Times New Roman" w:cs="Times New Roman"/>
          <w:sz w:val="24"/>
          <w:szCs w:val="24"/>
          <w:lang w:val="tr-TR"/>
        </w:rPr>
        <w:t xml:space="preserve"> üç</w:t>
      </w:r>
      <w:r w:rsidRPr="0011125B">
        <w:rPr>
          <w:rFonts w:ascii="Times New Roman" w:hAnsi="Times New Roman" w:cs="Times New Roman"/>
          <w:sz w:val="24"/>
          <w:szCs w:val="24"/>
          <w:lang w:val="tr-TR"/>
        </w:rPr>
        <w:t xml:space="preserve"> 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8178C6">
        <w:rPr>
          <w:rFonts w:ascii="Times New Roman" w:hAnsi="Times New Roman" w:cs="Times New Roman"/>
          <w:sz w:val="24"/>
          <w:szCs w:val="24"/>
          <w:lang w:val="tr-TR"/>
        </w:rPr>
        <w:t>138</w:t>
      </w:r>
      <w:r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w:t>
      </w:r>
      <w:r w:rsidR="008178C6">
        <w:rPr>
          <w:rFonts w:ascii="Times New Roman" w:hAnsi="Times New Roman" w:cs="Times New Roman"/>
          <w:sz w:val="24"/>
          <w:szCs w:val="24"/>
          <w:lang w:val="tr-TR"/>
        </w:rPr>
        <w:t>148</w:t>
      </w:r>
      <w:r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sidR="008178C6">
        <w:rPr>
          <w:rFonts w:ascii="Times New Roman" w:hAnsi="Times New Roman" w:cs="Times New Roman"/>
          <w:sz w:val="24"/>
          <w:szCs w:val="24"/>
          <w:lang w:val="tr-TR"/>
        </w:rPr>
        <w:t>93’ünü</w:t>
      </w:r>
      <w:r w:rsidR="00BF1548">
        <w:rPr>
          <w:rFonts w:ascii="Times New Roman" w:hAnsi="Times New Roman" w:cs="Times New Roman"/>
          <w:sz w:val="24"/>
          <w:szCs w:val="24"/>
          <w:lang w:val="tr-TR"/>
        </w:rPr>
        <w:t>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w:t>
      </w:r>
      <w:r w:rsidR="008178C6">
        <w:rPr>
          <w:rFonts w:ascii="Times New Roman" w:hAnsi="Times New Roman" w:cs="Times New Roman"/>
          <w:sz w:val="24"/>
          <w:szCs w:val="24"/>
          <w:lang w:val="tr-TR"/>
        </w:rPr>
        <w:t xml:space="preserve">üçüncü </w:t>
      </w:r>
      <w:r w:rsidR="003132AE">
        <w:rPr>
          <w:rFonts w:ascii="Times New Roman" w:hAnsi="Times New Roman" w:cs="Times New Roman"/>
          <w:sz w:val="24"/>
          <w:szCs w:val="24"/>
          <w:lang w:val="tr-TR"/>
        </w:rPr>
        <w:t>üç</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2F27D9"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24EE5CA" wp14:editId="400321F9">
            <wp:extent cx="5781675" cy="4076700"/>
            <wp:effectExtent l="0" t="0" r="952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Söz konusu dönemde </w:t>
      </w:r>
      <w:r w:rsidR="009C758B">
        <w:rPr>
          <w:rFonts w:ascii="Times New Roman" w:hAnsi="Times New Roman" w:cs="Times New Roman"/>
          <w:sz w:val="24"/>
          <w:szCs w:val="24"/>
          <w:lang w:val="tr-TR"/>
        </w:rPr>
        <w:t>6.390 ürün partisinin</w:t>
      </w:r>
      <w:r w:rsidRPr="0011125B">
        <w:rPr>
          <w:rFonts w:ascii="Times New Roman" w:hAnsi="Times New Roman" w:cs="Times New Roman"/>
          <w:sz w:val="24"/>
          <w:szCs w:val="24"/>
          <w:lang w:val="tr-TR"/>
        </w:rPr>
        <w:t xml:space="preserve"> uyguns</w:t>
      </w:r>
      <w:r w:rsidR="0036575F">
        <w:rPr>
          <w:rFonts w:ascii="Times New Roman" w:hAnsi="Times New Roman" w:cs="Times New Roman"/>
          <w:sz w:val="24"/>
          <w:szCs w:val="24"/>
          <w:lang w:val="tr-TR"/>
        </w:rPr>
        <w:t xml:space="preserve">uz olduğu tespit edilmiştir. </w:t>
      </w:r>
      <w:r w:rsidR="0079290D">
        <w:rPr>
          <w:rFonts w:ascii="Times New Roman" w:hAnsi="Times New Roman" w:cs="Times New Roman"/>
          <w:sz w:val="24"/>
          <w:szCs w:val="24"/>
          <w:lang w:val="tr-TR"/>
        </w:rPr>
        <w:t>4</w:t>
      </w:r>
      <w:r w:rsidR="009C758B">
        <w:rPr>
          <w:rFonts w:ascii="Times New Roman" w:hAnsi="Times New Roman" w:cs="Times New Roman"/>
          <w:sz w:val="24"/>
          <w:szCs w:val="24"/>
          <w:lang w:val="tr-TR"/>
        </w:rPr>
        <w:t>.602</w:t>
      </w:r>
      <w:r w:rsidR="0079290D">
        <w:rPr>
          <w:rFonts w:ascii="Times New Roman" w:hAnsi="Times New Roman" w:cs="Times New Roman"/>
          <w:sz w:val="24"/>
          <w:szCs w:val="24"/>
          <w:lang w:val="tr-TR"/>
        </w:rPr>
        <w:t>’</w:t>
      </w:r>
      <w:r w:rsidR="00123958">
        <w:rPr>
          <w:rFonts w:ascii="Times New Roman" w:hAnsi="Times New Roman" w:cs="Times New Roman"/>
          <w:sz w:val="24"/>
          <w:szCs w:val="24"/>
          <w:lang w:val="tr-TR"/>
        </w:rPr>
        <w:t>s</w:t>
      </w:r>
      <w:r w:rsidR="0079290D">
        <w:rPr>
          <w:rFonts w:ascii="Times New Roman" w:hAnsi="Times New Roman" w:cs="Times New Roman"/>
          <w:sz w:val="24"/>
          <w:szCs w:val="24"/>
          <w:lang w:val="tr-TR"/>
        </w:rPr>
        <w:t>ine</w:t>
      </w:r>
      <w:r w:rsidRPr="0011125B">
        <w:rPr>
          <w:rFonts w:ascii="Times New Roman" w:hAnsi="Times New Roman" w:cs="Times New Roman"/>
          <w:sz w:val="24"/>
          <w:szCs w:val="24"/>
          <w:lang w:val="tr-TR"/>
        </w:rPr>
        <w:t xml:space="preserve"> </w:t>
      </w:r>
      <w:r w:rsidR="009C758B" w:rsidRPr="009C758B">
        <w:rPr>
          <w:rFonts w:ascii="Times New Roman" w:hAnsi="Times New Roman" w:cs="Times New Roman"/>
          <w:sz w:val="24"/>
          <w:szCs w:val="24"/>
          <w:lang w:val="tr-TR"/>
        </w:rPr>
        <w:t>30</w:t>
      </w:r>
      <w:r w:rsidR="009C758B">
        <w:rPr>
          <w:rFonts w:ascii="Times New Roman" w:hAnsi="Times New Roman" w:cs="Times New Roman"/>
          <w:sz w:val="24"/>
          <w:szCs w:val="24"/>
          <w:lang w:val="tr-TR"/>
        </w:rPr>
        <w:t>.</w:t>
      </w:r>
      <w:r w:rsidR="009C758B" w:rsidRPr="009C758B">
        <w:rPr>
          <w:rFonts w:ascii="Times New Roman" w:hAnsi="Times New Roman" w:cs="Times New Roman"/>
          <w:sz w:val="24"/>
          <w:szCs w:val="24"/>
          <w:lang w:val="tr-TR"/>
        </w:rPr>
        <w:t>852</w:t>
      </w:r>
      <w:r w:rsidR="009C758B">
        <w:rPr>
          <w:rFonts w:ascii="Times New Roman" w:hAnsi="Times New Roman" w:cs="Times New Roman"/>
          <w:sz w:val="24"/>
          <w:szCs w:val="24"/>
          <w:lang w:val="tr-TR"/>
        </w:rPr>
        <w:t>.</w:t>
      </w:r>
      <w:r w:rsidR="009C758B" w:rsidRPr="009C758B">
        <w:rPr>
          <w:rFonts w:ascii="Times New Roman" w:hAnsi="Times New Roman" w:cs="Times New Roman"/>
          <w:sz w:val="24"/>
          <w:szCs w:val="24"/>
          <w:lang w:val="tr-TR"/>
        </w:rPr>
        <w:t>548</w:t>
      </w:r>
      <w:r w:rsidR="009C758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Bununla birlikte, güvensiz olduğu tespit edilen </w:t>
      </w:r>
      <w:r w:rsidR="009C758B">
        <w:rPr>
          <w:rFonts w:ascii="Times New Roman" w:hAnsi="Times New Roman" w:cs="Times New Roman"/>
          <w:sz w:val="24"/>
          <w:szCs w:val="24"/>
          <w:lang w:val="tr-TR"/>
        </w:rPr>
        <w:t>148 ürün partisinin</w:t>
      </w:r>
      <w:r w:rsidR="004118AC">
        <w:rPr>
          <w:rFonts w:ascii="Times New Roman" w:hAnsi="Times New Roman" w:cs="Times New Roman"/>
          <w:sz w:val="24"/>
          <w:szCs w:val="24"/>
          <w:lang w:val="tr-TR"/>
        </w:rPr>
        <w:t xml:space="preserve"> </w:t>
      </w:r>
      <w:r w:rsidR="009C758B">
        <w:rPr>
          <w:rFonts w:ascii="Times New Roman" w:hAnsi="Times New Roman" w:cs="Times New Roman"/>
          <w:sz w:val="24"/>
          <w:szCs w:val="24"/>
          <w:lang w:val="tr-TR"/>
        </w:rPr>
        <w:t>96’sına da</w:t>
      </w:r>
      <w:r w:rsidRPr="0011125B">
        <w:rPr>
          <w:rFonts w:ascii="Times New Roman" w:hAnsi="Times New Roman" w:cs="Times New Roman"/>
          <w:sz w:val="24"/>
          <w:szCs w:val="24"/>
          <w:lang w:val="tr-TR"/>
        </w:rPr>
        <w:t xml:space="preserve"> </w:t>
      </w:r>
      <w:r w:rsidR="009C758B" w:rsidRPr="009C758B">
        <w:rPr>
          <w:rFonts w:ascii="Times New Roman" w:hAnsi="Times New Roman" w:cs="Times New Roman"/>
          <w:sz w:val="24"/>
          <w:szCs w:val="24"/>
          <w:lang w:val="tr-TR"/>
        </w:rPr>
        <w:t>2</w:t>
      </w:r>
      <w:r w:rsidR="009C758B">
        <w:rPr>
          <w:rFonts w:ascii="Times New Roman" w:hAnsi="Times New Roman" w:cs="Times New Roman"/>
          <w:sz w:val="24"/>
          <w:szCs w:val="24"/>
          <w:lang w:val="tr-TR"/>
        </w:rPr>
        <w:t>.</w:t>
      </w:r>
      <w:r w:rsidR="009C758B" w:rsidRPr="009C758B">
        <w:rPr>
          <w:rFonts w:ascii="Times New Roman" w:hAnsi="Times New Roman" w:cs="Times New Roman"/>
          <w:sz w:val="24"/>
          <w:szCs w:val="24"/>
          <w:lang w:val="tr-TR"/>
        </w:rPr>
        <w:t>880</w:t>
      </w:r>
      <w:r w:rsidR="009C758B">
        <w:rPr>
          <w:rFonts w:ascii="Times New Roman" w:hAnsi="Times New Roman" w:cs="Times New Roman"/>
          <w:sz w:val="24"/>
          <w:szCs w:val="24"/>
          <w:lang w:val="tr-TR"/>
        </w:rPr>
        <w:t>.</w:t>
      </w:r>
      <w:r w:rsidR="009C758B" w:rsidRPr="009C758B">
        <w:rPr>
          <w:rFonts w:ascii="Times New Roman" w:hAnsi="Times New Roman" w:cs="Times New Roman"/>
          <w:sz w:val="24"/>
          <w:szCs w:val="24"/>
          <w:lang w:val="tr-TR"/>
        </w:rPr>
        <w:t>608</w:t>
      </w:r>
      <w:r w:rsidR="009C758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991A94">
        <w:rPr>
          <w:rFonts w:ascii="Times New Roman" w:hAnsi="Times New Roman" w:cs="Times New Roman"/>
          <w:sz w:val="24"/>
          <w:szCs w:val="24"/>
          <w:lang w:val="tr-TR"/>
        </w:rPr>
        <w:t>Bununla birlikte, u</w:t>
      </w:r>
      <w:r w:rsidR="00991A94" w:rsidRPr="00991A94">
        <w:rPr>
          <w:rFonts w:ascii="Times New Roman" w:hAnsi="Times New Roman" w:cs="Times New Roman"/>
          <w:sz w:val="24"/>
          <w:szCs w:val="24"/>
          <w:lang w:val="tr-TR"/>
        </w:rPr>
        <w:t>ygunsuz</w:t>
      </w:r>
      <w:r w:rsidR="00991A94">
        <w:rPr>
          <w:rFonts w:ascii="Times New Roman" w:hAnsi="Times New Roman" w:cs="Times New Roman"/>
          <w:sz w:val="24"/>
          <w:szCs w:val="24"/>
          <w:lang w:val="tr-TR"/>
        </w:rPr>
        <w:t xml:space="preserve"> ve güvensiz</w:t>
      </w:r>
      <w:r w:rsidR="00991A94" w:rsidRPr="00991A94">
        <w:rPr>
          <w:rFonts w:ascii="Times New Roman" w:hAnsi="Times New Roman" w:cs="Times New Roman"/>
          <w:sz w:val="24"/>
          <w:szCs w:val="24"/>
          <w:lang w:val="tr-TR"/>
        </w:rPr>
        <w:t xml:space="preserve"> bulunan ürünlere ilişkin idari işlemler uzun sürdüğünden</w:t>
      </w:r>
      <w:r w:rsidR="00991A94">
        <w:rPr>
          <w:rFonts w:ascii="Times New Roman" w:hAnsi="Times New Roman" w:cs="Times New Roman"/>
          <w:sz w:val="24"/>
          <w:szCs w:val="24"/>
          <w:lang w:val="tr-TR"/>
        </w:rPr>
        <w:t xml:space="preserve"> bazı ürün gruplarında</w:t>
      </w:r>
      <w:r w:rsidR="00991A94" w:rsidRPr="00991A94">
        <w:rPr>
          <w:rFonts w:ascii="Times New Roman" w:hAnsi="Times New Roman" w:cs="Times New Roman"/>
          <w:sz w:val="24"/>
          <w:szCs w:val="24"/>
          <w:lang w:val="tr-TR"/>
        </w:rPr>
        <w:t xml:space="preserve"> idari yaptırımlara</w:t>
      </w:r>
      <w:r w:rsidR="00991A94">
        <w:rPr>
          <w:rFonts w:ascii="Times New Roman" w:hAnsi="Times New Roman" w:cs="Times New Roman"/>
          <w:sz w:val="24"/>
          <w:szCs w:val="24"/>
          <w:lang w:val="tr-TR"/>
        </w:rPr>
        <w:t xml:space="preserve"> ve para cezalarına</w:t>
      </w:r>
      <w:r w:rsidR="00991A94" w:rsidRPr="00991A94">
        <w:rPr>
          <w:rFonts w:ascii="Times New Roman" w:hAnsi="Times New Roman" w:cs="Times New Roman"/>
          <w:sz w:val="24"/>
          <w:szCs w:val="24"/>
          <w:lang w:val="tr-TR"/>
        </w:rPr>
        <w:t xml:space="preserve"> ilişkin işlemler tamamlan</w:t>
      </w:r>
      <w:r w:rsidR="006B09BD">
        <w:rPr>
          <w:rFonts w:ascii="Times New Roman" w:hAnsi="Times New Roman" w:cs="Times New Roman"/>
          <w:sz w:val="24"/>
          <w:szCs w:val="24"/>
          <w:lang w:val="tr-TR"/>
        </w:rPr>
        <w:t>a</w:t>
      </w:r>
      <w:r w:rsidR="00991A94" w:rsidRPr="00991A94">
        <w:rPr>
          <w:rFonts w:ascii="Times New Roman" w:hAnsi="Times New Roman" w:cs="Times New Roman"/>
          <w:sz w:val="24"/>
          <w:szCs w:val="24"/>
          <w:lang w:val="tr-TR"/>
        </w:rPr>
        <w:t>mamıştır.</w:t>
      </w:r>
      <w:r w:rsidR="00991A94">
        <w:rPr>
          <w:rFonts w:ascii="Times New Roman" w:hAnsi="Times New Roman" w:cs="Times New Roman"/>
          <w:sz w:val="24"/>
          <w:szCs w:val="24"/>
          <w:lang w:val="tr-TR"/>
        </w:rPr>
        <w:t xml:space="preserve"> Söz konusu işlemlerin tamamlanmasını müteakip idari yaptırım ve para cezaları hakkında Yıllık PGD Raporu’nda raporlama yapılabilecektir</w:t>
      </w:r>
    </w:p>
    <w:p w:rsidR="00BA32DE" w:rsidRDefault="00BA32DE" w:rsidP="0094565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p>
    <w:p w:rsidR="00BA32DE" w:rsidRDefault="00BA32DE" w:rsidP="00945655">
      <w:pPr>
        <w:spacing w:after="0" w:line="240" w:lineRule="auto"/>
        <w:jc w:val="both"/>
        <w:rPr>
          <w:rFonts w:ascii="Times New Roman" w:hAnsi="Times New Roman" w:cs="Times New Roman"/>
          <w:sz w:val="24"/>
          <w:szCs w:val="24"/>
          <w:lang w:val="tr-TR"/>
        </w:rPr>
      </w:pPr>
    </w:p>
    <w:p w:rsidR="0079290D" w:rsidRPr="00991A94" w:rsidRDefault="006B09BD" w:rsidP="007F2195">
      <w:pPr>
        <w:pStyle w:val="ListeParagraf"/>
        <w:numPr>
          <w:ilvl w:val="0"/>
          <w:numId w:val="6"/>
        </w:num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ÇŞB</w:t>
      </w:r>
      <w:r w:rsidR="00BA32DE" w:rsidRPr="00991A94">
        <w:rPr>
          <w:rFonts w:ascii="Times New Roman" w:hAnsi="Times New Roman" w:cs="Times New Roman"/>
          <w:color w:val="000000" w:themeColor="text1"/>
          <w:sz w:val="24"/>
          <w:szCs w:val="24"/>
          <w:lang w:val="tr-TR"/>
        </w:rPr>
        <w:t xml:space="preserve"> tarafından, </w:t>
      </w:r>
      <w:r w:rsidR="0003009C" w:rsidRPr="00991A94">
        <w:rPr>
          <w:rFonts w:ascii="Times New Roman" w:hAnsi="Times New Roman" w:cs="Times New Roman"/>
          <w:color w:val="000000" w:themeColor="text1"/>
          <w:sz w:val="24"/>
          <w:szCs w:val="24"/>
          <w:lang w:val="tr-TR"/>
        </w:rPr>
        <w:t>h</w:t>
      </w:r>
      <w:r w:rsidR="00912DE5" w:rsidRPr="00991A94">
        <w:rPr>
          <w:rFonts w:ascii="Times New Roman" w:hAnsi="Times New Roman" w:cs="Times New Roman"/>
          <w:color w:val="000000" w:themeColor="text1"/>
          <w:sz w:val="24"/>
          <w:szCs w:val="24"/>
          <w:lang w:val="tr-TR"/>
        </w:rPr>
        <w:t>azır beton dışındaki yapı malzemeleri ürün grubunda</w:t>
      </w:r>
      <w:r w:rsidR="007F2195">
        <w:rPr>
          <w:rFonts w:ascii="Times New Roman" w:hAnsi="Times New Roman" w:cs="Times New Roman"/>
          <w:color w:val="000000" w:themeColor="text1"/>
          <w:sz w:val="24"/>
          <w:szCs w:val="24"/>
          <w:lang w:val="tr-TR"/>
        </w:rPr>
        <w:t xml:space="preserve"> </w:t>
      </w:r>
      <w:r w:rsidR="00A15D10" w:rsidRPr="007F2195">
        <w:rPr>
          <w:rFonts w:ascii="Times New Roman" w:hAnsi="Times New Roman" w:cs="Times New Roman"/>
          <w:color w:val="000000" w:themeColor="text1"/>
          <w:sz w:val="24"/>
          <w:szCs w:val="24"/>
          <w:lang w:val="tr-TR"/>
        </w:rPr>
        <w:t>denetlenen</w:t>
      </w:r>
      <w:r w:rsidR="00A15D10" w:rsidRPr="00991A94">
        <w:rPr>
          <w:rFonts w:ascii="Times New Roman" w:hAnsi="Times New Roman" w:cs="Times New Roman"/>
          <w:color w:val="000000" w:themeColor="text1"/>
          <w:sz w:val="24"/>
          <w:szCs w:val="24"/>
          <w:lang w:val="tr-TR"/>
        </w:rPr>
        <w:t xml:space="preserve"> </w:t>
      </w:r>
      <w:r w:rsidR="00A15D10">
        <w:rPr>
          <w:rFonts w:ascii="Times New Roman" w:hAnsi="Times New Roman" w:cs="Times New Roman"/>
          <w:color w:val="000000" w:themeColor="text1"/>
          <w:sz w:val="24"/>
          <w:szCs w:val="24"/>
          <w:lang w:val="tr-TR"/>
        </w:rPr>
        <w:t>2193</w:t>
      </w:r>
      <w:r w:rsidR="007F2195">
        <w:rPr>
          <w:rFonts w:ascii="Times New Roman" w:hAnsi="Times New Roman" w:cs="Times New Roman"/>
          <w:color w:val="000000" w:themeColor="text1"/>
          <w:sz w:val="24"/>
          <w:szCs w:val="24"/>
          <w:lang w:val="tr-TR"/>
        </w:rPr>
        <w:t xml:space="preserve"> </w:t>
      </w:r>
      <w:r w:rsidR="00347D0A" w:rsidRPr="007F2195">
        <w:rPr>
          <w:rFonts w:ascii="Times New Roman" w:hAnsi="Times New Roman" w:cs="Times New Roman"/>
          <w:color w:val="000000" w:themeColor="text1"/>
          <w:sz w:val="24"/>
          <w:szCs w:val="24"/>
          <w:lang w:val="tr-TR"/>
        </w:rPr>
        <w:t xml:space="preserve">ürün partisinden </w:t>
      </w:r>
      <w:r w:rsidR="007F2195" w:rsidRPr="007F2195">
        <w:rPr>
          <w:rFonts w:ascii="Times New Roman" w:hAnsi="Times New Roman" w:cs="Times New Roman"/>
          <w:color w:val="000000" w:themeColor="text1"/>
          <w:sz w:val="24"/>
          <w:szCs w:val="24"/>
          <w:lang w:val="tr-TR"/>
        </w:rPr>
        <w:t>1228</w:t>
      </w:r>
      <w:r w:rsidR="00347D0A">
        <w:rPr>
          <w:rFonts w:ascii="Times New Roman" w:hAnsi="Times New Roman" w:cs="Times New Roman"/>
          <w:color w:val="000000" w:themeColor="text1"/>
          <w:sz w:val="24"/>
          <w:szCs w:val="24"/>
          <w:lang w:val="tr-TR"/>
        </w:rPr>
        <w:t>’inin uygun bulunduğu, bunların</w:t>
      </w:r>
      <w:r w:rsidR="007F2195" w:rsidRPr="007F2195">
        <w:rPr>
          <w:rFonts w:ascii="Times New Roman" w:hAnsi="Times New Roman" w:cs="Times New Roman"/>
          <w:color w:val="000000" w:themeColor="text1"/>
          <w:sz w:val="24"/>
          <w:szCs w:val="24"/>
          <w:lang w:val="tr-TR"/>
        </w:rPr>
        <w:t xml:space="preserve"> 1178'i</w:t>
      </w:r>
      <w:r w:rsidR="00347D0A">
        <w:rPr>
          <w:rFonts w:ascii="Times New Roman" w:hAnsi="Times New Roman" w:cs="Times New Roman"/>
          <w:color w:val="000000" w:themeColor="text1"/>
          <w:sz w:val="24"/>
          <w:szCs w:val="24"/>
          <w:lang w:val="tr-TR"/>
        </w:rPr>
        <w:t>nin</w:t>
      </w:r>
      <w:r w:rsidR="007F2195" w:rsidRPr="007F2195">
        <w:rPr>
          <w:rFonts w:ascii="Times New Roman" w:hAnsi="Times New Roman" w:cs="Times New Roman"/>
          <w:color w:val="000000" w:themeColor="text1"/>
          <w:sz w:val="24"/>
          <w:szCs w:val="24"/>
          <w:lang w:val="tr-TR"/>
        </w:rPr>
        <w:t xml:space="preserve"> teknik dosya incelemesi yapılarak uygun bulunanlardan,</w:t>
      </w:r>
      <w:r w:rsidR="00347D0A">
        <w:rPr>
          <w:rFonts w:ascii="Times New Roman" w:hAnsi="Times New Roman" w:cs="Times New Roman"/>
          <w:color w:val="000000" w:themeColor="text1"/>
          <w:sz w:val="24"/>
          <w:szCs w:val="24"/>
          <w:lang w:val="tr-TR"/>
        </w:rPr>
        <w:t xml:space="preserve"> </w:t>
      </w:r>
      <w:r w:rsidR="007F2195" w:rsidRPr="007F2195">
        <w:rPr>
          <w:rFonts w:ascii="Times New Roman" w:hAnsi="Times New Roman" w:cs="Times New Roman"/>
          <w:color w:val="000000" w:themeColor="text1"/>
          <w:sz w:val="24"/>
          <w:szCs w:val="24"/>
          <w:lang w:val="tr-TR"/>
        </w:rPr>
        <w:t>50'si</w:t>
      </w:r>
      <w:r w:rsidR="00347D0A">
        <w:rPr>
          <w:rFonts w:ascii="Times New Roman" w:hAnsi="Times New Roman" w:cs="Times New Roman"/>
          <w:color w:val="000000" w:themeColor="text1"/>
          <w:sz w:val="24"/>
          <w:szCs w:val="24"/>
          <w:lang w:val="tr-TR"/>
        </w:rPr>
        <w:t>nin</w:t>
      </w:r>
      <w:r w:rsidR="007F2195" w:rsidRPr="007F2195">
        <w:rPr>
          <w:rFonts w:ascii="Times New Roman" w:hAnsi="Times New Roman" w:cs="Times New Roman"/>
          <w:color w:val="000000" w:themeColor="text1"/>
          <w:sz w:val="24"/>
          <w:szCs w:val="24"/>
          <w:lang w:val="tr-TR"/>
        </w:rPr>
        <w:t xml:space="preserve"> ise test deneye tabi tutularak </w:t>
      </w:r>
      <w:r w:rsidR="007F2195" w:rsidRPr="007F2195">
        <w:rPr>
          <w:rFonts w:ascii="Times New Roman" w:hAnsi="Times New Roman" w:cs="Times New Roman"/>
          <w:color w:val="000000" w:themeColor="text1"/>
          <w:sz w:val="24"/>
          <w:szCs w:val="24"/>
          <w:lang w:val="tr-TR"/>
        </w:rPr>
        <w:lastRenderedPageBreak/>
        <w:t>gü</w:t>
      </w:r>
      <w:r w:rsidR="00347D0A">
        <w:rPr>
          <w:rFonts w:ascii="Times New Roman" w:hAnsi="Times New Roman" w:cs="Times New Roman"/>
          <w:color w:val="000000" w:themeColor="text1"/>
          <w:sz w:val="24"/>
          <w:szCs w:val="24"/>
          <w:lang w:val="tr-TR"/>
        </w:rPr>
        <w:t xml:space="preserve">venli bulunanlardan geldiği, </w:t>
      </w:r>
      <w:r w:rsidR="007F2195" w:rsidRPr="007F2195">
        <w:rPr>
          <w:rFonts w:ascii="Times New Roman" w:hAnsi="Times New Roman" w:cs="Times New Roman"/>
          <w:color w:val="000000" w:themeColor="text1"/>
          <w:sz w:val="24"/>
          <w:szCs w:val="24"/>
          <w:lang w:val="tr-TR"/>
        </w:rPr>
        <w:t>97 denetimin test deney süreci</w:t>
      </w:r>
      <w:r w:rsidR="00347D0A">
        <w:rPr>
          <w:rFonts w:ascii="Times New Roman" w:hAnsi="Times New Roman" w:cs="Times New Roman"/>
          <w:color w:val="000000" w:themeColor="text1"/>
          <w:sz w:val="24"/>
          <w:szCs w:val="24"/>
          <w:lang w:val="tr-TR"/>
        </w:rPr>
        <w:t>nin tamamlanmadığı ve 177 adet firmanın</w:t>
      </w:r>
      <w:r w:rsidR="007F2195" w:rsidRPr="007F2195">
        <w:rPr>
          <w:rFonts w:ascii="Times New Roman" w:hAnsi="Times New Roman" w:cs="Times New Roman"/>
          <w:color w:val="000000" w:themeColor="text1"/>
          <w:sz w:val="24"/>
          <w:szCs w:val="24"/>
          <w:lang w:val="tr-TR"/>
        </w:rPr>
        <w:t xml:space="preserve"> kapandığı için denetim süreci</w:t>
      </w:r>
      <w:r w:rsidR="00347D0A">
        <w:rPr>
          <w:rFonts w:ascii="Times New Roman" w:hAnsi="Times New Roman" w:cs="Times New Roman"/>
          <w:color w:val="000000" w:themeColor="text1"/>
          <w:sz w:val="24"/>
          <w:szCs w:val="24"/>
          <w:lang w:val="tr-TR"/>
        </w:rPr>
        <w:t>nin tamamlanamadığı belirtilmiştir.</w:t>
      </w:r>
    </w:p>
    <w:p w:rsidR="00BA32DE" w:rsidRPr="007F2195" w:rsidRDefault="006B09BD" w:rsidP="00E647EF">
      <w:pPr>
        <w:pStyle w:val="ListeParagraf"/>
        <w:numPr>
          <w:ilvl w:val="0"/>
          <w:numId w:val="6"/>
        </w:numPr>
        <w:spacing w:after="0" w:line="240" w:lineRule="auto"/>
        <w:jc w:val="both"/>
        <w:rPr>
          <w:rFonts w:ascii="Times New Roman" w:hAnsi="Times New Roman" w:cs="Times New Roman"/>
          <w:color w:val="000000" w:themeColor="text1"/>
          <w:sz w:val="24"/>
          <w:szCs w:val="24"/>
          <w:lang w:val="tr-TR"/>
        </w:rPr>
      </w:pPr>
      <w:r w:rsidRPr="007F2195">
        <w:rPr>
          <w:rFonts w:ascii="Times New Roman" w:hAnsi="Times New Roman" w:cs="Times New Roman"/>
          <w:color w:val="000000" w:themeColor="text1"/>
          <w:sz w:val="24"/>
          <w:szCs w:val="24"/>
          <w:lang w:val="tr-TR"/>
        </w:rPr>
        <w:t>ÇŞB</w:t>
      </w:r>
      <w:r w:rsidR="00BA32DE" w:rsidRPr="007F2195">
        <w:rPr>
          <w:rFonts w:ascii="Times New Roman" w:hAnsi="Times New Roman" w:cs="Times New Roman"/>
          <w:color w:val="000000" w:themeColor="text1"/>
          <w:sz w:val="24"/>
          <w:szCs w:val="24"/>
          <w:lang w:val="tr-TR"/>
        </w:rPr>
        <w:t xml:space="preserve"> tarafından, </w:t>
      </w:r>
      <w:r w:rsidR="0003009C" w:rsidRPr="007F2195">
        <w:rPr>
          <w:rFonts w:ascii="Times New Roman" w:hAnsi="Times New Roman" w:cs="Times New Roman"/>
          <w:color w:val="000000" w:themeColor="text1"/>
          <w:sz w:val="24"/>
          <w:szCs w:val="24"/>
          <w:lang w:val="tr-TR"/>
        </w:rPr>
        <w:t xml:space="preserve">hazır beton ürün grubunda denetlenen </w:t>
      </w:r>
      <w:r w:rsidR="007F2195" w:rsidRPr="007F2195">
        <w:rPr>
          <w:rFonts w:ascii="Times New Roman" w:hAnsi="Times New Roman" w:cs="Times New Roman"/>
          <w:color w:val="000000" w:themeColor="text1"/>
          <w:sz w:val="24"/>
          <w:szCs w:val="24"/>
          <w:lang w:val="tr-TR"/>
        </w:rPr>
        <w:t>1.930</w:t>
      </w:r>
      <w:r w:rsidR="00123958" w:rsidRPr="007F2195">
        <w:rPr>
          <w:rFonts w:ascii="Times New Roman" w:hAnsi="Times New Roman" w:cs="Times New Roman"/>
          <w:color w:val="000000" w:themeColor="text1"/>
          <w:sz w:val="24"/>
          <w:szCs w:val="24"/>
          <w:lang w:val="tr-TR"/>
        </w:rPr>
        <w:t xml:space="preserve"> ürün</w:t>
      </w:r>
      <w:r w:rsidR="007F2195" w:rsidRPr="007F2195">
        <w:rPr>
          <w:rFonts w:ascii="Times New Roman" w:hAnsi="Times New Roman" w:cs="Times New Roman"/>
          <w:color w:val="000000" w:themeColor="text1"/>
          <w:sz w:val="24"/>
          <w:szCs w:val="24"/>
          <w:lang w:val="tr-TR"/>
        </w:rPr>
        <w:t xml:space="preserve"> partisinden 1589’unun uygun bulunduğu, bunların</w:t>
      </w:r>
      <w:r w:rsidR="00123958" w:rsidRPr="007F2195">
        <w:rPr>
          <w:rFonts w:ascii="Times New Roman" w:hAnsi="Times New Roman" w:cs="Times New Roman"/>
          <w:color w:val="000000" w:themeColor="text1"/>
          <w:sz w:val="24"/>
          <w:szCs w:val="24"/>
          <w:lang w:val="tr-TR"/>
        </w:rPr>
        <w:t xml:space="preserve"> 12</w:t>
      </w:r>
      <w:r w:rsidR="007F2195" w:rsidRPr="007F2195">
        <w:rPr>
          <w:rFonts w:ascii="Times New Roman" w:hAnsi="Times New Roman" w:cs="Times New Roman"/>
          <w:color w:val="000000" w:themeColor="text1"/>
          <w:sz w:val="24"/>
          <w:szCs w:val="24"/>
          <w:lang w:val="tr-TR"/>
        </w:rPr>
        <w:t>99’unun</w:t>
      </w:r>
      <w:r w:rsidR="007F2195">
        <w:rPr>
          <w:rFonts w:ascii="Times New Roman" w:hAnsi="Times New Roman" w:cs="Times New Roman"/>
          <w:color w:val="000000" w:themeColor="text1"/>
          <w:sz w:val="24"/>
          <w:szCs w:val="24"/>
          <w:lang w:val="tr-TR"/>
        </w:rPr>
        <w:t xml:space="preserve"> </w:t>
      </w:r>
      <w:r w:rsidR="007F2195" w:rsidRPr="007F2195">
        <w:rPr>
          <w:rFonts w:ascii="Times New Roman" w:hAnsi="Times New Roman" w:cs="Times New Roman"/>
          <w:color w:val="000000" w:themeColor="text1"/>
          <w:sz w:val="24"/>
          <w:szCs w:val="24"/>
          <w:lang w:val="tr-TR"/>
        </w:rPr>
        <w:t>test deneye tabi tutularak güvenli bulunanlardan, 285'i</w:t>
      </w:r>
      <w:r w:rsidR="007F2195">
        <w:rPr>
          <w:rFonts w:ascii="Times New Roman" w:hAnsi="Times New Roman" w:cs="Times New Roman"/>
          <w:color w:val="000000" w:themeColor="text1"/>
          <w:sz w:val="24"/>
          <w:szCs w:val="24"/>
          <w:lang w:val="tr-TR"/>
        </w:rPr>
        <w:t>nin</w:t>
      </w:r>
      <w:r w:rsidR="007F2195" w:rsidRPr="007F2195">
        <w:rPr>
          <w:rFonts w:ascii="Times New Roman" w:hAnsi="Times New Roman" w:cs="Times New Roman"/>
          <w:color w:val="000000" w:themeColor="text1"/>
          <w:sz w:val="24"/>
          <w:szCs w:val="24"/>
          <w:lang w:val="tr-TR"/>
        </w:rPr>
        <w:t xml:space="preserve"> ise teknik dosya incelemesi yapılarak uygun bulunanlardan gel</w:t>
      </w:r>
      <w:r w:rsidR="007F2195">
        <w:rPr>
          <w:rFonts w:ascii="Times New Roman" w:hAnsi="Times New Roman" w:cs="Times New Roman"/>
          <w:color w:val="000000" w:themeColor="text1"/>
          <w:sz w:val="24"/>
          <w:szCs w:val="24"/>
          <w:lang w:val="tr-TR"/>
        </w:rPr>
        <w:t xml:space="preserve">diği belirtilmiş, </w:t>
      </w:r>
      <w:r w:rsidR="007F2195" w:rsidRPr="007F2195">
        <w:rPr>
          <w:rFonts w:ascii="Times New Roman" w:hAnsi="Times New Roman" w:cs="Times New Roman"/>
          <w:color w:val="000000" w:themeColor="text1"/>
          <w:sz w:val="24"/>
          <w:szCs w:val="24"/>
          <w:lang w:val="tr-TR"/>
        </w:rPr>
        <w:t>168 ürünle ilgili test deney süreci tamamlanma</w:t>
      </w:r>
      <w:r w:rsidR="007F2195">
        <w:rPr>
          <w:rFonts w:ascii="Times New Roman" w:hAnsi="Times New Roman" w:cs="Times New Roman"/>
          <w:color w:val="000000" w:themeColor="text1"/>
          <w:sz w:val="24"/>
          <w:szCs w:val="24"/>
          <w:lang w:val="tr-TR"/>
        </w:rPr>
        <w:t>dığı ve 11 adet firmanın</w:t>
      </w:r>
      <w:r w:rsidR="007F2195" w:rsidRPr="007F2195">
        <w:rPr>
          <w:rFonts w:ascii="Times New Roman" w:hAnsi="Times New Roman" w:cs="Times New Roman"/>
          <w:color w:val="000000" w:themeColor="text1"/>
          <w:sz w:val="24"/>
          <w:szCs w:val="24"/>
          <w:lang w:val="tr-TR"/>
        </w:rPr>
        <w:t xml:space="preserve"> kapandığı için denetim süreci</w:t>
      </w:r>
      <w:r w:rsidR="00347D0A">
        <w:rPr>
          <w:rFonts w:ascii="Times New Roman" w:hAnsi="Times New Roman" w:cs="Times New Roman"/>
          <w:color w:val="000000" w:themeColor="text1"/>
          <w:sz w:val="24"/>
          <w:szCs w:val="24"/>
          <w:lang w:val="tr-TR"/>
        </w:rPr>
        <w:t>nin tamamlanamadığı ifade edilmiştir.</w:t>
      </w:r>
    </w:p>
    <w:p w:rsidR="00187169" w:rsidRDefault="006B09BD" w:rsidP="00347D0A">
      <w:pPr>
        <w:pStyle w:val="ListeParagraf"/>
        <w:numPr>
          <w:ilvl w:val="0"/>
          <w:numId w:val="6"/>
        </w:numPr>
        <w:spacing w:after="0" w:line="240" w:lineRule="auto"/>
        <w:jc w:val="both"/>
        <w:rPr>
          <w:rFonts w:ascii="Times New Roman" w:hAnsi="Times New Roman" w:cs="Times New Roman"/>
          <w:sz w:val="24"/>
          <w:szCs w:val="24"/>
          <w:lang w:val="tr-TR"/>
        </w:rPr>
      </w:pPr>
      <w:r>
        <w:rPr>
          <w:rFonts w:ascii="Times New Roman" w:hAnsi="Times New Roman" w:cs="Times New Roman"/>
          <w:color w:val="000000" w:themeColor="text1"/>
          <w:sz w:val="24"/>
          <w:szCs w:val="24"/>
          <w:lang w:val="tr-TR"/>
        </w:rPr>
        <w:t>SB</w:t>
      </w:r>
      <w:r w:rsidR="004306CF" w:rsidRPr="00991A94">
        <w:rPr>
          <w:rFonts w:ascii="Times New Roman" w:hAnsi="Times New Roman" w:cs="Times New Roman"/>
          <w:color w:val="000000" w:themeColor="text1"/>
          <w:sz w:val="24"/>
          <w:szCs w:val="24"/>
          <w:lang w:val="tr-TR"/>
        </w:rPr>
        <w:t xml:space="preserve"> tarafından, kozmetik ürün grubunda </w:t>
      </w:r>
      <w:r w:rsidR="007F2195">
        <w:rPr>
          <w:rFonts w:ascii="Times New Roman" w:hAnsi="Times New Roman" w:cs="Times New Roman"/>
          <w:color w:val="000000" w:themeColor="text1"/>
          <w:sz w:val="24"/>
          <w:szCs w:val="24"/>
          <w:lang w:val="tr-TR"/>
        </w:rPr>
        <w:t>3</w:t>
      </w:r>
      <w:r w:rsidR="004306CF" w:rsidRPr="00991A94">
        <w:rPr>
          <w:rFonts w:ascii="Times New Roman" w:hAnsi="Times New Roman" w:cs="Times New Roman"/>
          <w:color w:val="000000" w:themeColor="text1"/>
          <w:sz w:val="24"/>
          <w:szCs w:val="24"/>
          <w:lang w:val="tr-TR"/>
        </w:rPr>
        <w:t xml:space="preserve"> firmaya Sorumlu Teknik Eleman bulundurmamakta dolayı </w:t>
      </w:r>
      <w:r w:rsidR="004306CF" w:rsidRPr="00BA32DE">
        <w:rPr>
          <w:rFonts w:ascii="Times New Roman" w:hAnsi="Times New Roman" w:cs="Times New Roman"/>
          <w:sz w:val="24"/>
          <w:szCs w:val="24"/>
          <w:lang w:val="tr-TR"/>
        </w:rPr>
        <w:t xml:space="preserve">10.000'er TL olmak üzere toplam </w:t>
      </w:r>
      <w:r w:rsidR="007F2195">
        <w:rPr>
          <w:rFonts w:ascii="Times New Roman" w:hAnsi="Times New Roman" w:cs="Times New Roman"/>
          <w:sz w:val="24"/>
          <w:szCs w:val="24"/>
          <w:lang w:val="tr-TR"/>
        </w:rPr>
        <w:t>3</w:t>
      </w:r>
      <w:r w:rsidR="002E68DA">
        <w:rPr>
          <w:rFonts w:ascii="Times New Roman" w:hAnsi="Times New Roman" w:cs="Times New Roman"/>
          <w:sz w:val="24"/>
          <w:szCs w:val="24"/>
          <w:lang w:val="tr-TR"/>
        </w:rPr>
        <w:t>0.0</w:t>
      </w:r>
      <w:r w:rsidR="004306CF" w:rsidRPr="00BA32DE">
        <w:rPr>
          <w:rFonts w:ascii="Times New Roman" w:hAnsi="Times New Roman" w:cs="Times New Roman"/>
          <w:sz w:val="24"/>
          <w:szCs w:val="24"/>
          <w:lang w:val="tr-TR"/>
        </w:rPr>
        <w:t>00 TL idari para cezası uygulan</w:t>
      </w:r>
      <w:r w:rsidR="00BA32DE">
        <w:rPr>
          <w:rFonts w:ascii="Times New Roman" w:hAnsi="Times New Roman" w:cs="Times New Roman"/>
          <w:sz w:val="24"/>
          <w:szCs w:val="24"/>
          <w:lang w:val="tr-TR"/>
        </w:rPr>
        <w:t>dığı bildirilmiş</w:t>
      </w:r>
      <w:r w:rsidR="00347D0A">
        <w:rPr>
          <w:rFonts w:ascii="Times New Roman" w:hAnsi="Times New Roman" w:cs="Times New Roman"/>
          <w:sz w:val="24"/>
          <w:szCs w:val="24"/>
          <w:lang w:val="tr-TR"/>
        </w:rPr>
        <w:t>tir.</w:t>
      </w:r>
    </w:p>
    <w:p w:rsidR="00347D0A" w:rsidRPr="00347D0A" w:rsidRDefault="00347D0A" w:rsidP="00347D0A">
      <w:pPr>
        <w:pStyle w:val="ListeParagraf"/>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2F27D9"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25B920C2" wp14:editId="07E48C8E">
            <wp:extent cx="6019800" cy="4181475"/>
            <wp:effectExtent l="0" t="0" r="0"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Ürün grubu bazında bir değerlendirme yapıldığında,</w:t>
      </w:r>
      <w:r w:rsidR="00AE697F" w:rsidRPr="008F1C1E">
        <w:rPr>
          <w:rFonts w:ascii="Times New Roman" w:hAnsi="Times New Roman" w:cs="Times New Roman"/>
          <w:color w:val="000000" w:themeColor="text1"/>
          <w:sz w:val="24"/>
          <w:szCs w:val="24"/>
          <w:lang w:val="tr-TR"/>
        </w:rPr>
        <w:t xml:space="preserve"> denetlenen ürün</w:t>
      </w:r>
      <w:r w:rsidR="00B26B7D" w:rsidRPr="008F1C1E">
        <w:rPr>
          <w:rFonts w:ascii="Times New Roman" w:hAnsi="Times New Roman" w:cs="Times New Roman"/>
          <w:color w:val="000000" w:themeColor="text1"/>
          <w:sz w:val="24"/>
          <w:szCs w:val="24"/>
          <w:lang w:val="tr-TR"/>
        </w:rPr>
        <w:t>lerde uygunsuz</w:t>
      </w:r>
      <w:r w:rsidR="00547EDE">
        <w:rPr>
          <w:rFonts w:ascii="Times New Roman" w:hAnsi="Times New Roman" w:cs="Times New Roman"/>
          <w:color w:val="000000" w:themeColor="text1"/>
          <w:sz w:val="24"/>
          <w:szCs w:val="24"/>
          <w:lang w:val="tr-TR"/>
        </w:rPr>
        <w:t>luk</w:t>
      </w:r>
      <w:r w:rsidR="00AE697F" w:rsidRPr="008F1C1E">
        <w:rPr>
          <w:rFonts w:ascii="Times New Roman" w:hAnsi="Times New Roman" w:cs="Times New Roman"/>
          <w:color w:val="000000" w:themeColor="text1"/>
          <w:sz w:val="24"/>
          <w:szCs w:val="24"/>
          <w:lang w:val="tr-TR"/>
        </w:rPr>
        <w:t xml:space="preserve"> sayısının en yüksek olduğu</w:t>
      </w:r>
      <w:r w:rsidRPr="008F1C1E">
        <w:rPr>
          <w:rFonts w:ascii="Times New Roman" w:hAnsi="Times New Roman" w:cs="Times New Roman"/>
          <w:color w:val="000000" w:themeColor="text1"/>
          <w:sz w:val="24"/>
          <w:szCs w:val="24"/>
          <w:lang w:val="tr-TR"/>
        </w:rPr>
        <w:t xml:space="preserve"> </w:t>
      </w:r>
      <w:r w:rsidR="00AB0B26" w:rsidRPr="008F1C1E">
        <w:rPr>
          <w:rFonts w:ascii="Times New Roman" w:hAnsi="Times New Roman" w:cs="Times New Roman"/>
          <w:color w:val="000000" w:themeColor="text1"/>
          <w:sz w:val="24"/>
          <w:szCs w:val="24"/>
          <w:lang w:val="tr-TR"/>
        </w:rPr>
        <w:t xml:space="preserve">ürün gruplarının sırasıyla </w:t>
      </w:r>
      <w:r w:rsidR="00DE28C3" w:rsidRPr="008F1C1E">
        <w:rPr>
          <w:rFonts w:ascii="Times New Roman" w:hAnsi="Times New Roman" w:cs="Times New Roman"/>
          <w:color w:val="000000" w:themeColor="text1"/>
          <w:sz w:val="24"/>
          <w:szCs w:val="24"/>
          <w:lang w:val="tr-TR"/>
        </w:rPr>
        <w:t>taşınabilir basınçlı ekipmanlar</w:t>
      </w:r>
      <w:r w:rsidR="00AB0B26" w:rsidRPr="008F1C1E">
        <w:rPr>
          <w:rFonts w:ascii="Times New Roman" w:hAnsi="Times New Roman" w:cs="Times New Roman"/>
          <w:color w:val="000000" w:themeColor="text1"/>
          <w:sz w:val="24"/>
          <w:szCs w:val="24"/>
          <w:lang w:val="tr-TR"/>
        </w:rPr>
        <w:t>,</w:t>
      </w:r>
      <w:r w:rsidR="00D401C9" w:rsidRPr="008F1C1E">
        <w:rPr>
          <w:rFonts w:ascii="Times New Roman" w:hAnsi="Times New Roman" w:cs="Times New Roman"/>
          <w:color w:val="000000" w:themeColor="text1"/>
          <w:sz w:val="24"/>
          <w:szCs w:val="24"/>
          <w:lang w:val="tr-TR"/>
        </w:rPr>
        <w:t xml:space="preserve"> </w:t>
      </w:r>
      <w:r w:rsidR="00900F4E" w:rsidRPr="008F1C1E">
        <w:rPr>
          <w:rFonts w:ascii="Times New Roman" w:hAnsi="Times New Roman" w:cs="Times New Roman"/>
          <w:color w:val="000000" w:themeColor="text1"/>
          <w:sz w:val="24"/>
          <w:szCs w:val="24"/>
          <w:lang w:val="tr-TR"/>
        </w:rPr>
        <w:t>elektrikli ekipmanlar</w:t>
      </w:r>
      <w:r w:rsidR="00900F4E">
        <w:rPr>
          <w:rFonts w:ascii="Times New Roman" w:hAnsi="Times New Roman" w:cs="Times New Roman"/>
          <w:color w:val="000000" w:themeColor="text1"/>
          <w:sz w:val="24"/>
          <w:szCs w:val="24"/>
          <w:lang w:val="tr-TR"/>
        </w:rPr>
        <w:t>,</w:t>
      </w:r>
      <w:r w:rsidR="00900F4E" w:rsidRPr="008F1C1E">
        <w:rPr>
          <w:rFonts w:ascii="Times New Roman" w:hAnsi="Times New Roman" w:cs="Times New Roman"/>
          <w:color w:val="000000" w:themeColor="text1"/>
          <w:sz w:val="24"/>
          <w:szCs w:val="24"/>
          <w:lang w:val="tr-TR"/>
        </w:rPr>
        <w:t xml:space="preserve"> </w:t>
      </w:r>
      <w:r w:rsidR="00D401C9" w:rsidRPr="008F1C1E">
        <w:rPr>
          <w:rFonts w:ascii="Times New Roman" w:hAnsi="Times New Roman" w:cs="Times New Roman"/>
          <w:color w:val="000000" w:themeColor="text1"/>
          <w:sz w:val="24"/>
          <w:szCs w:val="24"/>
          <w:lang w:val="tr-TR"/>
        </w:rPr>
        <w:t>gıda maddeleri ve gıda ile temas eden madde ve malzemeler,</w:t>
      </w:r>
      <w:r w:rsidR="00AB0B26" w:rsidRPr="008F1C1E">
        <w:rPr>
          <w:rFonts w:ascii="Times New Roman" w:hAnsi="Times New Roman" w:cs="Times New Roman"/>
          <w:color w:val="000000" w:themeColor="text1"/>
          <w:sz w:val="24"/>
          <w:szCs w:val="24"/>
          <w:lang w:val="tr-TR"/>
        </w:rPr>
        <w:t xml:space="preserve"> </w:t>
      </w:r>
      <w:r w:rsidR="00900F4E" w:rsidRPr="008F1C1E">
        <w:rPr>
          <w:rFonts w:ascii="Times New Roman" w:hAnsi="Times New Roman" w:cs="Times New Roman"/>
          <w:color w:val="000000" w:themeColor="text1"/>
          <w:sz w:val="24"/>
          <w:szCs w:val="24"/>
          <w:lang w:val="tr-TR"/>
        </w:rPr>
        <w:t xml:space="preserve">hazır beton dışındaki yapı malzemeleri, </w:t>
      </w:r>
      <w:r w:rsidR="00DE28C3" w:rsidRPr="008F1C1E">
        <w:rPr>
          <w:rFonts w:ascii="Times New Roman" w:hAnsi="Times New Roman" w:cs="Times New Roman"/>
          <w:color w:val="000000" w:themeColor="text1"/>
          <w:sz w:val="24"/>
          <w:szCs w:val="24"/>
          <w:lang w:val="tr-TR"/>
        </w:rPr>
        <w:t>asansör</w:t>
      </w:r>
      <w:r w:rsidR="0019429B" w:rsidRPr="008F1C1E">
        <w:rPr>
          <w:rFonts w:ascii="Times New Roman" w:hAnsi="Times New Roman" w:cs="Times New Roman"/>
          <w:color w:val="000000" w:themeColor="text1"/>
          <w:sz w:val="24"/>
          <w:szCs w:val="24"/>
          <w:lang w:val="tr-TR"/>
        </w:rPr>
        <w:t>ler</w:t>
      </w:r>
      <w:r w:rsidR="00900F4E">
        <w:rPr>
          <w:rFonts w:ascii="Times New Roman" w:hAnsi="Times New Roman" w:cs="Times New Roman"/>
          <w:color w:val="000000" w:themeColor="text1"/>
          <w:sz w:val="24"/>
          <w:szCs w:val="24"/>
          <w:lang w:val="tr-TR"/>
        </w:rPr>
        <w:t>,</w:t>
      </w:r>
      <w:r w:rsidR="00DE28C3" w:rsidRPr="008F1C1E">
        <w:rPr>
          <w:rFonts w:ascii="Times New Roman" w:hAnsi="Times New Roman" w:cs="Times New Roman"/>
          <w:color w:val="000000" w:themeColor="text1"/>
          <w:sz w:val="24"/>
          <w:szCs w:val="24"/>
          <w:lang w:val="tr-TR"/>
        </w:rPr>
        <w:t xml:space="preserve"> makineler</w:t>
      </w:r>
      <w:r w:rsidR="00AB0B26" w:rsidRPr="008F1C1E">
        <w:rPr>
          <w:rFonts w:ascii="Times New Roman" w:hAnsi="Times New Roman" w:cs="Times New Roman"/>
          <w:color w:val="000000" w:themeColor="text1"/>
          <w:sz w:val="24"/>
          <w:szCs w:val="24"/>
          <w:lang w:val="tr-TR"/>
        </w:rPr>
        <w:t>,</w:t>
      </w:r>
      <w:r w:rsidR="00900F4E">
        <w:rPr>
          <w:rFonts w:ascii="Times New Roman" w:hAnsi="Times New Roman" w:cs="Times New Roman"/>
          <w:color w:val="000000" w:themeColor="text1"/>
          <w:sz w:val="24"/>
          <w:szCs w:val="24"/>
          <w:lang w:val="tr-TR"/>
        </w:rPr>
        <w:t xml:space="preserve"> </w:t>
      </w:r>
      <w:r w:rsidR="00900F4E" w:rsidRPr="008F1C1E">
        <w:rPr>
          <w:rFonts w:ascii="Times New Roman" w:hAnsi="Times New Roman" w:cs="Times New Roman"/>
          <w:color w:val="000000" w:themeColor="text1"/>
          <w:sz w:val="24"/>
          <w:szCs w:val="24"/>
          <w:lang w:val="tr-TR"/>
        </w:rPr>
        <w:t>kozmetik</w:t>
      </w:r>
      <w:r w:rsidR="00900F4E">
        <w:rPr>
          <w:rFonts w:ascii="Times New Roman" w:hAnsi="Times New Roman" w:cs="Times New Roman"/>
          <w:color w:val="000000" w:themeColor="text1"/>
          <w:sz w:val="24"/>
          <w:szCs w:val="24"/>
          <w:lang w:val="tr-TR"/>
        </w:rPr>
        <w:t xml:space="preserve">ler, </w:t>
      </w:r>
      <w:proofErr w:type="spellStart"/>
      <w:r w:rsidR="00900F4E" w:rsidRPr="008F1C1E">
        <w:rPr>
          <w:rFonts w:ascii="Times New Roman" w:hAnsi="Times New Roman" w:cs="Times New Roman"/>
          <w:color w:val="000000" w:themeColor="text1"/>
          <w:sz w:val="24"/>
          <w:szCs w:val="24"/>
          <w:lang w:val="tr-TR"/>
        </w:rPr>
        <w:t>biosidal</w:t>
      </w:r>
      <w:proofErr w:type="spellEnd"/>
      <w:r w:rsidR="00900F4E" w:rsidRPr="008F1C1E">
        <w:rPr>
          <w:rFonts w:ascii="Times New Roman" w:hAnsi="Times New Roman" w:cs="Times New Roman"/>
          <w:color w:val="000000" w:themeColor="text1"/>
          <w:sz w:val="24"/>
          <w:szCs w:val="24"/>
          <w:lang w:val="tr-TR"/>
        </w:rPr>
        <w:t xml:space="preserve"> </w:t>
      </w:r>
      <w:r w:rsidR="00900F4E">
        <w:rPr>
          <w:rFonts w:ascii="Times New Roman" w:hAnsi="Times New Roman" w:cs="Times New Roman"/>
          <w:color w:val="000000" w:themeColor="text1"/>
          <w:sz w:val="24"/>
          <w:szCs w:val="24"/>
          <w:lang w:val="tr-TR"/>
        </w:rPr>
        <w:t>ürünler, tekstil</w:t>
      </w:r>
      <w:r w:rsidR="00AB0B26" w:rsidRPr="008F1C1E">
        <w:rPr>
          <w:rFonts w:ascii="Times New Roman" w:hAnsi="Times New Roman" w:cs="Times New Roman"/>
          <w:color w:val="000000" w:themeColor="text1"/>
          <w:sz w:val="24"/>
          <w:szCs w:val="24"/>
          <w:lang w:val="tr-TR"/>
        </w:rPr>
        <w:t xml:space="preserve"> ve diğer </w:t>
      </w:r>
      <w:r w:rsidR="0019429B" w:rsidRPr="008F1C1E">
        <w:rPr>
          <w:rFonts w:ascii="Times New Roman" w:hAnsi="Times New Roman" w:cs="Times New Roman"/>
          <w:color w:val="000000" w:themeColor="text1"/>
          <w:sz w:val="24"/>
          <w:szCs w:val="24"/>
          <w:lang w:val="tr-TR"/>
        </w:rPr>
        <w:t>ürün grupları</w:t>
      </w:r>
      <w:r w:rsidR="00AB0B26" w:rsidRPr="008F1C1E">
        <w:rPr>
          <w:rFonts w:ascii="Times New Roman" w:hAnsi="Times New Roman" w:cs="Times New Roman"/>
          <w:color w:val="000000" w:themeColor="text1"/>
          <w:sz w:val="24"/>
          <w:szCs w:val="24"/>
          <w:lang w:val="tr-TR"/>
        </w:rPr>
        <w:t xml:space="preserve"> olduğu görülmektedir.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kaynaklarıdır. TOB tarafından denetimi yapılan gıda maddeleri, gıda ile temas eden madde ve malzemeler ile yem ve yem hammaddeleri ürün gruplarında alınan toplam şikâyet/ihbar sayısı 1</w:t>
      </w:r>
      <w:r w:rsidR="002F655A">
        <w:rPr>
          <w:rFonts w:ascii="Times New Roman" w:hAnsi="Times New Roman" w:cs="Times New Roman"/>
          <w:color w:val="000000" w:themeColor="text1"/>
          <w:sz w:val="24"/>
          <w:szCs w:val="24"/>
          <w:lang w:val="tr-TR"/>
        </w:rPr>
        <w:t>2.474</w:t>
      </w:r>
      <w:r w:rsidRPr="008F1C1E">
        <w:rPr>
          <w:rFonts w:ascii="Times New Roman" w:hAnsi="Times New Roman" w:cs="Times New Roman"/>
          <w:color w:val="000000" w:themeColor="text1"/>
          <w:sz w:val="24"/>
          <w:szCs w:val="24"/>
          <w:lang w:val="tr-TR"/>
        </w:rPr>
        <w:t>, şikâyet/ihbar üzerine denetlenen ürün sayısı 1.</w:t>
      </w:r>
      <w:r w:rsidR="002F655A">
        <w:rPr>
          <w:rFonts w:ascii="Times New Roman" w:hAnsi="Times New Roman" w:cs="Times New Roman"/>
          <w:color w:val="000000" w:themeColor="text1"/>
          <w:sz w:val="24"/>
          <w:szCs w:val="24"/>
          <w:lang w:val="tr-TR"/>
        </w:rPr>
        <w:t>518</w:t>
      </w:r>
      <w:r w:rsidRPr="008F1C1E">
        <w:rPr>
          <w:rFonts w:ascii="Times New Roman" w:hAnsi="Times New Roman" w:cs="Times New Roman"/>
          <w:color w:val="000000" w:themeColor="text1"/>
          <w:sz w:val="24"/>
          <w:szCs w:val="24"/>
          <w:lang w:val="tr-TR"/>
        </w:rPr>
        <w:t xml:space="preserve"> ve şikâyet/ihbar konusu ürünlerden uygunsuz bulunanların sayısı 1</w:t>
      </w:r>
      <w:r w:rsidR="002F655A">
        <w:rPr>
          <w:rFonts w:ascii="Times New Roman" w:hAnsi="Times New Roman" w:cs="Times New Roman"/>
          <w:color w:val="000000" w:themeColor="text1"/>
          <w:sz w:val="24"/>
          <w:szCs w:val="24"/>
          <w:lang w:val="tr-TR"/>
        </w:rPr>
        <w:t>57</w:t>
      </w:r>
      <w:r w:rsidRPr="008F1C1E">
        <w:rPr>
          <w:rFonts w:ascii="Times New Roman" w:hAnsi="Times New Roman" w:cs="Times New Roman"/>
          <w:color w:val="000000" w:themeColor="text1"/>
          <w:sz w:val="24"/>
          <w:szCs w:val="24"/>
          <w:lang w:val="tr-TR"/>
        </w:rPr>
        <w:t xml:space="preserve"> olarak tespit edilmiştir.</w:t>
      </w:r>
      <w:r w:rsidR="00E5176D" w:rsidRPr="008F1C1E">
        <w:rPr>
          <w:rFonts w:ascii="Times New Roman" w:hAnsi="Times New Roman" w:cs="Times New Roman"/>
          <w:color w:val="000000" w:themeColor="text1"/>
          <w:sz w:val="24"/>
          <w:szCs w:val="24"/>
          <w:lang w:val="tr-TR"/>
        </w:rPr>
        <w:t xml:space="preserve"> </w:t>
      </w:r>
      <w:r w:rsidR="008F033B" w:rsidRPr="008F1C1E">
        <w:rPr>
          <w:rFonts w:ascii="Times New Roman" w:hAnsi="Times New Roman" w:cs="Times New Roman"/>
          <w:color w:val="000000" w:themeColor="text1"/>
          <w:sz w:val="24"/>
          <w:szCs w:val="24"/>
          <w:lang w:val="tr-TR"/>
        </w:rPr>
        <w:t>Bu kapsamda</w:t>
      </w:r>
      <w:r w:rsidR="00AB0B26" w:rsidRPr="008F1C1E">
        <w:rPr>
          <w:rFonts w:ascii="Times New Roman" w:hAnsi="Times New Roman" w:cs="Times New Roman"/>
          <w:color w:val="000000" w:themeColor="text1"/>
          <w:sz w:val="24"/>
          <w:szCs w:val="24"/>
          <w:lang w:val="tr-TR"/>
        </w:rPr>
        <w:t xml:space="preserve">, </w:t>
      </w:r>
      <w:proofErr w:type="gramStart"/>
      <w:r w:rsidR="00DE28C3" w:rsidRPr="008F1C1E">
        <w:rPr>
          <w:rFonts w:ascii="Times New Roman" w:hAnsi="Times New Roman" w:cs="Times New Roman"/>
          <w:color w:val="000000" w:themeColor="text1"/>
          <w:sz w:val="24"/>
          <w:szCs w:val="24"/>
          <w:lang w:val="tr-TR"/>
        </w:rPr>
        <w:t>şikayet</w:t>
      </w:r>
      <w:proofErr w:type="gramEnd"/>
      <w:r w:rsidR="00DE28C3" w:rsidRPr="008F1C1E">
        <w:rPr>
          <w:rFonts w:ascii="Times New Roman" w:hAnsi="Times New Roman" w:cs="Times New Roman"/>
          <w:color w:val="000000" w:themeColor="text1"/>
          <w:sz w:val="24"/>
          <w:szCs w:val="24"/>
          <w:lang w:val="tr-TR"/>
        </w:rPr>
        <w:t xml:space="preserve"> ve/veya ihbarlar, TOB tarafından </w:t>
      </w:r>
      <w:r w:rsidR="00DE28C3" w:rsidRPr="008F1C1E">
        <w:rPr>
          <w:rFonts w:ascii="Times New Roman" w:hAnsi="Times New Roman" w:cs="Times New Roman"/>
          <w:color w:val="000000" w:themeColor="text1"/>
          <w:sz w:val="24"/>
          <w:szCs w:val="24"/>
          <w:lang w:val="tr-TR"/>
        </w:rPr>
        <w:lastRenderedPageBreak/>
        <w:t xml:space="preserve">denetimi yapılan </w:t>
      </w:r>
      <w:r w:rsidR="00AB0B26" w:rsidRPr="008F1C1E">
        <w:rPr>
          <w:rFonts w:ascii="Times New Roman" w:hAnsi="Times New Roman" w:cs="Times New Roman"/>
          <w:color w:val="000000" w:themeColor="text1"/>
          <w:sz w:val="24"/>
          <w:szCs w:val="24"/>
          <w:lang w:val="tr-TR"/>
        </w:rPr>
        <w:t xml:space="preserve">gıda maddeleri, gıda ile </w:t>
      </w:r>
      <w:r w:rsidR="00DE28C3" w:rsidRPr="008F1C1E">
        <w:rPr>
          <w:rFonts w:ascii="Times New Roman" w:hAnsi="Times New Roman" w:cs="Times New Roman"/>
          <w:color w:val="000000" w:themeColor="text1"/>
          <w:sz w:val="24"/>
          <w:szCs w:val="24"/>
          <w:lang w:val="tr-TR"/>
        </w:rPr>
        <w:t>temas eden madde ve malzemelerde tespit edilen toplam uygunsuzluğun</w:t>
      </w:r>
      <w:r w:rsidR="00AB0B26" w:rsidRPr="008F1C1E">
        <w:rPr>
          <w:rFonts w:ascii="Times New Roman" w:hAnsi="Times New Roman" w:cs="Times New Roman"/>
          <w:color w:val="000000" w:themeColor="text1"/>
          <w:sz w:val="24"/>
          <w:szCs w:val="24"/>
          <w:lang w:val="tr-TR"/>
        </w:rPr>
        <w:t xml:space="preserve"> %</w:t>
      </w:r>
      <w:r w:rsidR="002F655A">
        <w:rPr>
          <w:rFonts w:ascii="Times New Roman" w:hAnsi="Times New Roman" w:cs="Times New Roman"/>
          <w:color w:val="000000" w:themeColor="text1"/>
          <w:sz w:val="24"/>
          <w:szCs w:val="24"/>
          <w:lang w:val="tr-TR"/>
        </w:rPr>
        <w:t>20</w:t>
      </w:r>
      <w:r w:rsidR="00AB0B26" w:rsidRPr="008F1C1E">
        <w:rPr>
          <w:rFonts w:ascii="Times New Roman" w:hAnsi="Times New Roman" w:cs="Times New Roman"/>
          <w:color w:val="000000" w:themeColor="text1"/>
          <w:sz w:val="24"/>
          <w:szCs w:val="24"/>
          <w:lang w:val="tr-TR"/>
        </w:rPr>
        <w:t>’</w:t>
      </w:r>
      <w:r w:rsidR="002F655A">
        <w:rPr>
          <w:rFonts w:ascii="Times New Roman" w:hAnsi="Times New Roman" w:cs="Times New Roman"/>
          <w:color w:val="000000" w:themeColor="text1"/>
          <w:sz w:val="24"/>
          <w:szCs w:val="24"/>
          <w:lang w:val="tr-TR"/>
        </w:rPr>
        <w:t>s</w:t>
      </w:r>
      <w:r w:rsidR="00DE28C3" w:rsidRPr="008F1C1E">
        <w:rPr>
          <w:rFonts w:ascii="Times New Roman" w:hAnsi="Times New Roman" w:cs="Times New Roman"/>
          <w:color w:val="000000" w:themeColor="text1"/>
          <w:sz w:val="24"/>
          <w:szCs w:val="24"/>
          <w:lang w:val="tr-TR"/>
        </w:rPr>
        <w:t xml:space="preserve">ini oluşturmaktadır. </w:t>
      </w:r>
    </w:p>
    <w:p w:rsidR="00C31BE9" w:rsidRDefault="00C31BE9" w:rsidP="00C31BE9">
      <w:pPr>
        <w:spacing w:after="0" w:line="240" w:lineRule="auto"/>
        <w:jc w:val="both"/>
        <w:rPr>
          <w:rFonts w:ascii="Times New Roman" w:hAnsi="Times New Roman" w:cs="Times New Roman"/>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2F27D9"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14:anchorId="3E387DD0" wp14:editId="44F9F4BD">
            <wp:extent cx="5760720" cy="3857625"/>
            <wp:effectExtent l="0" t="0" r="11430"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Pr="008F1C1E"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Pr="0011125B">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2F655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w:t>
      </w:r>
      <w:r w:rsidR="002F655A">
        <w:rPr>
          <w:rFonts w:ascii="Times New Roman" w:hAnsi="Times New Roman" w:cs="Times New Roman"/>
          <w:sz w:val="24"/>
          <w:szCs w:val="24"/>
          <w:lang w:val="tr-TR"/>
        </w:rPr>
        <w:t xml:space="preserve"> olduğu</w:t>
      </w:r>
      <w:r w:rsidRPr="0011125B">
        <w:rPr>
          <w:rFonts w:ascii="Times New Roman" w:hAnsi="Times New Roman" w:cs="Times New Roman"/>
          <w:sz w:val="24"/>
          <w:szCs w:val="24"/>
          <w:lang w:val="tr-TR"/>
        </w:rPr>
        <w:t xml:space="preserve"> ürün grupları</w:t>
      </w:r>
      <w:r w:rsidR="0017326B">
        <w:rPr>
          <w:rFonts w:ascii="Times New Roman" w:hAnsi="Times New Roman" w:cs="Times New Roman"/>
          <w:sz w:val="24"/>
          <w:szCs w:val="24"/>
          <w:lang w:val="tr-TR"/>
        </w:rPr>
        <w:t xml:space="preserve">nın sırasıyla elektrikli </w:t>
      </w:r>
      <w:proofErr w:type="gramStart"/>
      <w:r w:rsidR="0017326B" w:rsidRPr="008F1C1E">
        <w:rPr>
          <w:rFonts w:ascii="Times New Roman" w:hAnsi="Times New Roman" w:cs="Times New Roman"/>
          <w:color w:val="000000" w:themeColor="text1"/>
          <w:sz w:val="24"/>
          <w:szCs w:val="24"/>
          <w:lang w:val="tr-TR"/>
        </w:rPr>
        <w:t>ekipmanlar</w:t>
      </w:r>
      <w:proofErr w:type="gramEnd"/>
      <w:r w:rsidR="0017326B" w:rsidRPr="008F1C1E">
        <w:rPr>
          <w:rFonts w:ascii="Times New Roman" w:hAnsi="Times New Roman" w:cs="Times New Roman"/>
          <w:color w:val="000000" w:themeColor="text1"/>
          <w:sz w:val="24"/>
          <w:szCs w:val="24"/>
          <w:lang w:val="tr-TR"/>
        </w:rPr>
        <w:t xml:space="preserve">, makineler, </w:t>
      </w:r>
      <w:r w:rsidRPr="008F1C1E">
        <w:rPr>
          <w:rFonts w:ascii="Times New Roman" w:hAnsi="Times New Roman" w:cs="Times New Roman"/>
          <w:color w:val="000000" w:themeColor="text1"/>
          <w:sz w:val="24"/>
          <w:szCs w:val="24"/>
          <w:lang w:val="tr-TR"/>
        </w:rPr>
        <w:t>telsiz ve telekomünikasyon terminal ekipmanları,</w:t>
      </w:r>
      <w:r w:rsidR="0017326B" w:rsidRPr="008F1C1E">
        <w:rPr>
          <w:rFonts w:ascii="Times New Roman" w:hAnsi="Times New Roman" w:cs="Times New Roman"/>
          <w:color w:val="000000" w:themeColor="text1"/>
          <w:sz w:val="24"/>
          <w:szCs w:val="24"/>
          <w:lang w:val="tr-TR"/>
        </w:rPr>
        <w:t xml:space="preserve"> hazır beton dışındaki yapı malzemeleri,</w:t>
      </w:r>
      <w:r w:rsidR="002F655A">
        <w:rPr>
          <w:rFonts w:ascii="Times New Roman" w:hAnsi="Times New Roman" w:cs="Times New Roman"/>
          <w:color w:val="000000" w:themeColor="text1"/>
          <w:sz w:val="24"/>
          <w:szCs w:val="24"/>
          <w:lang w:val="tr-TR"/>
        </w:rPr>
        <w:t xml:space="preserve"> kırtasiye, tıbbi </w:t>
      </w:r>
      <w:r w:rsidR="00A15D10">
        <w:rPr>
          <w:rFonts w:ascii="Times New Roman" w:hAnsi="Times New Roman" w:cs="Times New Roman"/>
          <w:color w:val="000000" w:themeColor="text1"/>
          <w:sz w:val="24"/>
          <w:szCs w:val="24"/>
          <w:lang w:val="tr-TR"/>
        </w:rPr>
        <w:t xml:space="preserve">cihazlar </w:t>
      </w:r>
      <w:r w:rsidR="00A15D10" w:rsidRPr="008F1C1E">
        <w:rPr>
          <w:rFonts w:ascii="Times New Roman" w:hAnsi="Times New Roman" w:cs="Times New Roman"/>
          <w:color w:val="000000" w:themeColor="text1"/>
          <w:sz w:val="24"/>
          <w:szCs w:val="24"/>
          <w:lang w:val="tr-TR"/>
        </w:rPr>
        <w:t>ve</w:t>
      </w:r>
      <w:r w:rsidR="006B09BD" w:rsidRPr="008F1C1E">
        <w:rPr>
          <w:rFonts w:ascii="Times New Roman" w:hAnsi="Times New Roman" w:cs="Times New Roman"/>
          <w:color w:val="000000" w:themeColor="text1"/>
          <w:sz w:val="24"/>
          <w:szCs w:val="24"/>
          <w:lang w:val="tr-TR"/>
        </w:rPr>
        <w:t xml:space="preserve"> </w:t>
      </w:r>
      <w:r w:rsidR="0017326B" w:rsidRPr="008F1C1E">
        <w:rPr>
          <w:rFonts w:ascii="Times New Roman" w:hAnsi="Times New Roman" w:cs="Times New Roman"/>
          <w:color w:val="000000" w:themeColor="text1"/>
          <w:sz w:val="24"/>
          <w:szCs w:val="24"/>
          <w:lang w:val="tr-TR"/>
        </w:rPr>
        <w:t xml:space="preserve">diğer ürün grupları olduğu görülmektedir. </w:t>
      </w:r>
    </w:p>
    <w:p w:rsidR="00491E53" w:rsidRDefault="002F27D9" w:rsidP="00C02FD2">
      <w:pPr>
        <w:jc w:val="both"/>
      </w:pPr>
      <w:r>
        <w:rPr>
          <w:noProof/>
          <w:lang w:val="tr-TR" w:eastAsia="tr-TR"/>
        </w:rPr>
        <w:lastRenderedPageBreak/>
        <w:drawing>
          <wp:inline distT="0" distB="0" distL="0" distR="0" wp14:anchorId="42B66344" wp14:editId="2822D8E7">
            <wp:extent cx="5760720" cy="3953510"/>
            <wp:effectExtent l="0" t="0" r="11430" b="889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55E0" w:rsidRDefault="000955E0" w:rsidP="00E34245">
      <w:pPr>
        <w:jc w:val="both"/>
        <w:rPr>
          <w:rFonts w:ascii="Times New Roman" w:hAnsi="Times New Roman" w:cs="Times New Roman"/>
          <w:sz w:val="24"/>
          <w:szCs w:val="24"/>
        </w:rPr>
      </w:pPr>
    </w:p>
    <w:p w:rsidR="00E34245" w:rsidRDefault="00E34245" w:rsidP="00E34245">
      <w:pPr>
        <w:jc w:val="both"/>
        <w:rPr>
          <w:rFonts w:ascii="Times New Roman" w:hAnsi="Times New Roman" w:cs="Times New Roman"/>
          <w:sz w:val="24"/>
          <w:szCs w:val="24"/>
        </w:rPr>
      </w:pPr>
      <w:r w:rsidRPr="00E34245">
        <w:rPr>
          <w:rFonts w:ascii="Times New Roman" w:hAnsi="Times New Roman" w:cs="Times New Roman"/>
          <w:sz w:val="24"/>
          <w:szCs w:val="24"/>
        </w:rPr>
        <w:t xml:space="preserve">2019 </w:t>
      </w:r>
      <w:proofErr w:type="spellStart"/>
      <w:r w:rsidRPr="00E34245">
        <w:rPr>
          <w:rFonts w:ascii="Times New Roman" w:hAnsi="Times New Roman" w:cs="Times New Roman"/>
          <w:sz w:val="24"/>
          <w:szCs w:val="24"/>
        </w:rPr>
        <w:t>yılı</w:t>
      </w:r>
      <w:proofErr w:type="spellEnd"/>
      <w:r w:rsidRPr="00E34245">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üçüncü</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üç</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ayında</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hazır</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betonda</w:t>
      </w:r>
      <w:proofErr w:type="spellEnd"/>
      <w:r w:rsidR="00A235A2">
        <w:rPr>
          <w:rFonts w:ascii="Times New Roman" w:hAnsi="Times New Roman" w:cs="Times New Roman"/>
          <w:sz w:val="24"/>
          <w:szCs w:val="24"/>
        </w:rPr>
        <w:t xml:space="preserve"> 75</w:t>
      </w:r>
      <w:r w:rsidRPr="00E34245">
        <w:rPr>
          <w:rFonts w:ascii="Times New Roman" w:hAnsi="Times New Roman" w:cs="Times New Roman"/>
          <w:sz w:val="24"/>
          <w:szCs w:val="24"/>
        </w:rPr>
        <w:t xml:space="preserve">, </w:t>
      </w:r>
      <w:proofErr w:type="spellStart"/>
      <w:r w:rsidR="00B54C28" w:rsidRPr="00E34245">
        <w:rPr>
          <w:rFonts w:ascii="Times New Roman" w:hAnsi="Times New Roman" w:cs="Times New Roman"/>
          <w:sz w:val="24"/>
          <w:szCs w:val="24"/>
        </w:rPr>
        <w:t>elektrikli</w:t>
      </w:r>
      <w:proofErr w:type="spellEnd"/>
      <w:r w:rsidR="00B54C28" w:rsidRPr="00E34245">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ekipmanlarda</w:t>
      </w:r>
      <w:proofErr w:type="spellEnd"/>
      <w:r w:rsidR="00A235A2">
        <w:rPr>
          <w:rFonts w:ascii="Times New Roman" w:hAnsi="Times New Roman" w:cs="Times New Roman"/>
          <w:sz w:val="24"/>
          <w:szCs w:val="24"/>
        </w:rPr>
        <w:t xml:space="preserve"> 28</w:t>
      </w:r>
      <w:r w:rsidR="00B54C28" w:rsidRPr="00E34245">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kırtasiye</w:t>
      </w:r>
      <w:proofErr w:type="spellEnd"/>
      <w:r w:rsidR="00B54C28" w:rsidRPr="00E34245">
        <w:rPr>
          <w:rFonts w:ascii="Times New Roman" w:hAnsi="Times New Roman" w:cs="Times New Roman"/>
          <w:sz w:val="24"/>
          <w:szCs w:val="24"/>
        </w:rPr>
        <w:t xml:space="preserve"> </w:t>
      </w:r>
      <w:proofErr w:type="spellStart"/>
      <w:r w:rsidR="00B54C28" w:rsidRPr="00E34245">
        <w:rPr>
          <w:rFonts w:ascii="Times New Roman" w:hAnsi="Times New Roman" w:cs="Times New Roman"/>
          <w:sz w:val="24"/>
          <w:szCs w:val="24"/>
        </w:rPr>
        <w:t>ürünler</w:t>
      </w:r>
      <w:r w:rsidR="00A235A2">
        <w:rPr>
          <w:rFonts w:ascii="Times New Roman" w:hAnsi="Times New Roman" w:cs="Times New Roman"/>
          <w:sz w:val="24"/>
          <w:szCs w:val="24"/>
        </w:rPr>
        <w:t>inde</w:t>
      </w:r>
      <w:proofErr w:type="spellEnd"/>
      <w:r w:rsidR="00A235A2">
        <w:rPr>
          <w:rFonts w:ascii="Times New Roman" w:hAnsi="Times New Roman" w:cs="Times New Roman"/>
          <w:sz w:val="24"/>
          <w:szCs w:val="24"/>
        </w:rPr>
        <w:t xml:space="preserve"> 15</w:t>
      </w:r>
      <w:r w:rsidR="00B54C28">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kozmetiklerde</w:t>
      </w:r>
      <w:proofErr w:type="spellEnd"/>
      <w:r w:rsidR="00A235A2">
        <w:rPr>
          <w:rFonts w:ascii="Times New Roman" w:hAnsi="Times New Roman" w:cs="Times New Roman"/>
          <w:sz w:val="24"/>
          <w:szCs w:val="24"/>
        </w:rPr>
        <w:t xml:space="preserve"> 12</w:t>
      </w:r>
      <w:r w:rsidR="00B54C28">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biosidal</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ürünlerde</w:t>
      </w:r>
      <w:proofErr w:type="spellEnd"/>
      <w:r w:rsidR="00A235A2">
        <w:rPr>
          <w:rFonts w:ascii="Times New Roman" w:hAnsi="Times New Roman" w:cs="Times New Roman"/>
          <w:sz w:val="24"/>
          <w:szCs w:val="24"/>
        </w:rPr>
        <w:t xml:space="preserve"> 4, </w:t>
      </w:r>
      <w:proofErr w:type="spellStart"/>
      <w:r w:rsidR="00A235A2">
        <w:rPr>
          <w:rFonts w:ascii="Times New Roman" w:hAnsi="Times New Roman" w:cs="Times New Roman"/>
          <w:sz w:val="24"/>
          <w:szCs w:val="24"/>
        </w:rPr>
        <w:t>enerji</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verimliliğinde</w:t>
      </w:r>
      <w:proofErr w:type="spellEnd"/>
      <w:r w:rsidR="00A235A2">
        <w:rPr>
          <w:rFonts w:ascii="Times New Roman" w:hAnsi="Times New Roman" w:cs="Times New Roman"/>
          <w:sz w:val="24"/>
          <w:szCs w:val="24"/>
        </w:rPr>
        <w:t xml:space="preserve"> 3, </w:t>
      </w:r>
      <w:proofErr w:type="spellStart"/>
      <w:r w:rsidR="00A235A2">
        <w:rPr>
          <w:rFonts w:ascii="Times New Roman" w:hAnsi="Times New Roman" w:cs="Times New Roman"/>
          <w:sz w:val="24"/>
          <w:szCs w:val="24"/>
        </w:rPr>
        <w:t>makinelerde</w:t>
      </w:r>
      <w:proofErr w:type="spellEnd"/>
      <w:r w:rsidR="00A235A2">
        <w:rPr>
          <w:rFonts w:ascii="Times New Roman" w:hAnsi="Times New Roman" w:cs="Times New Roman"/>
          <w:sz w:val="24"/>
          <w:szCs w:val="24"/>
        </w:rPr>
        <w:t xml:space="preserve"> 3</w:t>
      </w:r>
      <w:r w:rsidR="00B54C28">
        <w:rPr>
          <w:rFonts w:ascii="Times New Roman" w:hAnsi="Times New Roman" w:cs="Times New Roman"/>
          <w:sz w:val="24"/>
          <w:szCs w:val="24"/>
        </w:rPr>
        <w:t>,</w:t>
      </w:r>
      <w:r w:rsidR="00B54C28" w:rsidRPr="00E34245">
        <w:rPr>
          <w:rFonts w:ascii="Times New Roman" w:hAnsi="Times New Roman" w:cs="Times New Roman"/>
          <w:sz w:val="24"/>
          <w:szCs w:val="24"/>
        </w:rPr>
        <w:t xml:space="preserve"> </w:t>
      </w:r>
      <w:proofErr w:type="spellStart"/>
      <w:r w:rsidR="00A15D10">
        <w:rPr>
          <w:rFonts w:ascii="Times New Roman" w:hAnsi="Times New Roman" w:cs="Times New Roman"/>
          <w:sz w:val="24"/>
          <w:szCs w:val="24"/>
        </w:rPr>
        <w:t>otomotivde</w:t>
      </w:r>
      <w:proofErr w:type="spellEnd"/>
      <w:r w:rsidR="00A15D10">
        <w:rPr>
          <w:rFonts w:ascii="Times New Roman" w:hAnsi="Times New Roman" w:cs="Times New Roman"/>
          <w:sz w:val="24"/>
          <w:szCs w:val="24"/>
        </w:rPr>
        <w:t xml:space="preserve">  3</w:t>
      </w:r>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ve</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diğer</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ürün</w:t>
      </w:r>
      <w:proofErr w:type="spellEnd"/>
      <w:r w:rsidR="00A235A2">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gruplarında</w:t>
      </w:r>
      <w:proofErr w:type="spellEnd"/>
      <w:r w:rsidR="00A235A2">
        <w:rPr>
          <w:rFonts w:ascii="Times New Roman" w:hAnsi="Times New Roman" w:cs="Times New Roman"/>
          <w:sz w:val="24"/>
          <w:szCs w:val="24"/>
        </w:rPr>
        <w:t xml:space="preserve"> 5</w:t>
      </w:r>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ürün</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partisinde</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güvensizlik</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tespit</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edilmiştir</w:t>
      </w:r>
      <w:proofErr w:type="spellEnd"/>
      <w:r w:rsidRPr="00E34245">
        <w:rPr>
          <w:rFonts w:ascii="Times New Roman" w:hAnsi="Times New Roman" w:cs="Times New Roman"/>
          <w:sz w:val="24"/>
          <w:szCs w:val="24"/>
        </w:rPr>
        <w:t>.</w:t>
      </w:r>
    </w:p>
    <w:p w:rsidR="00021143" w:rsidRPr="00E34245" w:rsidRDefault="002F27D9" w:rsidP="00E34245">
      <w:pPr>
        <w:jc w:val="both"/>
        <w:rPr>
          <w:rFonts w:ascii="Times New Roman" w:hAnsi="Times New Roman" w:cs="Times New Roman"/>
          <w:sz w:val="24"/>
          <w:szCs w:val="24"/>
        </w:rPr>
      </w:pPr>
      <w:r>
        <w:rPr>
          <w:noProof/>
          <w:lang w:val="tr-TR" w:eastAsia="tr-TR"/>
        </w:rPr>
        <w:drawing>
          <wp:inline distT="0" distB="0" distL="0" distR="0" wp14:anchorId="17B7CAD1" wp14:editId="49B10757">
            <wp:extent cx="5838825" cy="3124200"/>
            <wp:effectExtent l="0" t="0" r="9525"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143" w:rsidRPr="000955E0" w:rsidRDefault="00021143" w:rsidP="00021143">
      <w:pPr>
        <w:jc w:val="both"/>
        <w:rPr>
          <w:rFonts w:ascii="Times New Roman" w:hAnsi="Times New Roman" w:cs="Times New Roman"/>
          <w:sz w:val="24"/>
          <w:szCs w:val="24"/>
          <w:lang w:val="tr-TR"/>
        </w:rPr>
      </w:pPr>
      <w:r w:rsidRPr="000955E0">
        <w:rPr>
          <w:rFonts w:ascii="Times New Roman" w:hAnsi="Times New Roman" w:cs="Times New Roman"/>
          <w:sz w:val="24"/>
          <w:szCs w:val="24"/>
          <w:lang w:val="tr-TR"/>
        </w:rPr>
        <w:t xml:space="preserve">2019 yılı </w:t>
      </w:r>
      <w:r w:rsidR="00A235A2">
        <w:rPr>
          <w:rFonts w:ascii="Times New Roman" w:hAnsi="Times New Roman" w:cs="Times New Roman"/>
          <w:sz w:val="24"/>
          <w:szCs w:val="24"/>
          <w:lang w:val="tr-TR"/>
        </w:rPr>
        <w:t>üçüncü</w:t>
      </w:r>
      <w:r w:rsidRPr="000955E0">
        <w:rPr>
          <w:rFonts w:ascii="Times New Roman" w:hAnsi="Times New Roman" w:cs="Times New Roman"/>
          <w:sz w:val="24"/>
          <w:szCs w:val="24"/>
          <w:lang w:val="tr-TR"/>
        </w:rPr>
        <w:t xml:space="preserve"> üç ayında denetlenen ithal ürünl</w:t>
      </w:r>
      <w:r w:rsidR="00A235A2">
        <w:rPr>
          <w:rFonts w:ascii="Times New Roman" w:hAnsi="Times New Roman" w:cs="Times New Roman"/>
          <w:sz w:val="24"/>
          <w:szCs w:val="24"/>
          <w:lang w:val="tr-TR"/>
        </w:rPr>
        <w:t xml:space="preserve">erden elektrikli </w:t>
      </w:r>
      <w:proofErr w:type="gramStart"/>
      <w:r w:rsidR="00A235A2">
        <w:rPr>
          <w:rFonts w:ascii="Times New Roman" w:hAnsi="Times New Roman" w:cs="Times New Roman"/>
          <w:sz w:val="24"/>
          <w:szCs w:val="24"/>
          <w:lang w:val="tr-TR"/>
        </w:rPr>
        <w:t>ekipmanlarda</w:t>
      </w:r>
      <w:proofErr w:type="gramEnd"/>
      <w:r w:rsidR="00A235A2">
        <w:rPr>
          <w:rFonts w:ascii="Times New Roman" w:hAnsi="Times New Roman" w:cs="Times New Roman"/>
          <w:sz w:val="24"/>
          <w:szCs w:val="24"/>
          <w:lang w:val="tr-TR"/>
        </w:rPr>
        <w:t xml:space="preserve"> 8</w:t>
      </w:r>
      <w:r w:rsidRPr="000955E0">
        <w:rPr>
          <w:rFonts w:ascii="Times New Roman" w:hAnsi="Times New Roman" w:cs="Times New Roman"/>
          <w:sz w:val="24"/>
          <w:szCs w:val="24"/>
          <w:lang w:val="tr-TR"/>
        </w:rPr>
        <w:t xml:space="preserve">, </w:t>
      </w:r>
      <w:r w:rsidR="00A235A2">
        <w:rPr>
          <w:rFonts w:ascii="Times New Roman" w:hAnsi="Times New Roman" w:cs="Times New Roman"/>
          <w:sz w:val="24"/>
          <w:szCs w:val="24"/>
          <w:lang w:val="tr-TR"/>
        </w:rPr>
        <w:t xml:space="preserve">kırtasiyede 7, otomotivde 3, </w:t>
      </w:r>
      <w:r w:rsidRPr="000955E0">
        <w:rPr>
          <w:rFonts w:ascii="Times New Roman" w:hAnsi="Times New Roman" w:cs="Times New Roman"/>
          <w:sz w:val="24"/>
          <w:szCs w:val="24"/>
          <w:lang w:val="tr-TR"/>
        </w:rPr>
        <w:t xml:space="preserve">enerji verimliliğinde </w:t>
      </w:r>
      <w:r w:rsidR="00A235A2">
        <w:rPr>
          <w:rFonts w:ascii="Times New Roman" w:hAnsi="Times New Roman" w:cs="Times New Roman"/>
          <w:sz w:val="24"/>
          <w:szCs w:val="24"/>
          <w:lang w:val="tr-TR"/>
        </w:rPr>
        <w:t xml:space="preserve">2, kozmetiklerde 1, tıbbi cihazlarda 1 ve ATEX </w:t>
      </w:r>
      <w:r w:rsidR="00A235A2">
        <w:rPr>
          <w:rFonts w:ascii="Times New Roman" w:hAnsi="Times New Roman" w:cs="Times New Roman"/>
          <w:sz w:val="24"/>
          <w:szCs w:val="24"/>
          <w:lang w:val="tr-TR"/>
        </w:rPr>
        <w:lastRenderedPageBreak/>
        <w:t>kapsamında 1</w:t>
      </w:r>
      <w:r w:rsidRPr="000955E0">
        <w:rPr>
          <w:rFonts w:ascii="Times New Roman" w:hAnsi="Times New Roman" w:cs="Times New Roman"/>
          <w:sz w:val="24"/>
          <w:szCs w:val="24"/>
          <w:lang w:val="tr-TR"/>
        </w:rPr>
        <w:t xml:space="preserve"> ürün partisinde güvensizlik tespit edilmiştir. Söz konusu veriler ithalat denetimlerinin yönlendirilmesinde de etkin rol oynamaktadır.</w:t>
      </w:r>
    </w:p>
    <w:p w:rsidR="0011125B" w:rsidRPr="000955E0" w:rsidRDefault="0011125B"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233C86" w:rsidRDefault="00500E55" w:rsidP="00154FBF">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tarafından </w:t>
      </w:r>
      <w:r w:rsidR="00873A82" w:rsidRPr="00233C86">
        <w:rPr>
          <w:rFonts w:ascii="Times New Roman" w:hAnsi="Times New Roman" w:cs="Times New Roman"/>
          <w:b/>
          <w:color w:val="000000" w:themeColor="text1"/>
          <w:sz w:val="24"/>
          <w:szCs w:val="24"/>
          <w:lang w:val="tr-TR"/>
        </w:rPr>
        <w:t>yasal metroloji</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ürün grubunda </w:t>
      </w:r>
      <w:r w:rsidR="00EE2FDA">
        <w:rPr>
          <w:rFonts w:ascii="Times New Roman" w:hAnsi="Times New Roman" w:cs="Times New Roman"/>
          <w:color w:val="000000" w:themeColor="text1"/>
          <w:sz w:val="24"/>
          <w:szCs w:val="24"/>
          <w:lang w:val="tr-TR"/>
        </w:rPr>
        <w:t>9</w:t>
      </w:r>
      <w:r w:rsidRPr="00A332DD">
        <w:rPr>
          <w:rFonts w:ascii="Times New Roman" w:hAnsi="Times New Roman" w:cs="Times New Roman"/>
          <w:color w:val="000000" w:themeColor="text1"/>
          <w:sz w:val="24"/>
          <w:szCs w:val="24"/>
          <w:lang w:val="tr-TR"/>
        </w:rPr>
        <w:t xml:space="preserve"> ürün denetlenmiş,</w:t>
      </w:r>
      <w:r w:rsidR="00CC76F7">
        <w:rPr>
          <w:rFonts w:ascii="Times New Roman" w:hAnsi="Times New Roman" w:cs="Times New Roman"/>
          <w:color w:val="000000" w:themeColor="text1"/>
          <w:sz w:val="24"/>
          <w:szCs w:val="24"/>
          <w:lang w:val="tr-TR"/>
        </w:rPr>
        <w:t xml:space="preserve"> söz konusu denetimlerde 1 tane uygunsuzluk tespit edilmiş</w:t>
      </w:r>
      <w:r w:rsidR="00EE2FDA">
        <w:rPr>
          <w:rFonts w:ascii="Times New Roman" w:hAnsi="Times New Roman" w:cs="Times New Roman"/>
          <w:color w:val="000000" w:themeColor="text1"/>
          <w:sz w:val="24"/>
          <w:szCs w:val="24"/>
          <w:lang w:val="tr-TR"/>
        </w:rPr>
        <w:t>tir.</w:t>
      </w:r>
      <w:r w:rsidR="00CC76F7">
        <w:rPr>
          <w:rFonts w:ascii="Times New Roman" w:hAnsi="Times New Roman" w:cs="Times New Roman"/>
          <w:color w:val="000000" w:themeColor="text1"/>
          <w:sz w:val="24"/>
          <w:szCs w:val="24"/>
          <w:lang w:val="tr-TR"/>
        </w:rPr>
        <w:t xml:space="preserve"> </w:t>
      </w:r>
      <w:r w:rsidR="00491E53">
        <w:rPr>
          <w:rFonts w:ascii="Times New Roman" w:hAnsi="Times New Roman" w:cs="Times New Roman"/>
          <w:color w:val="000000" w:themeColor="text1"/>
          <w:sz w:val="24"/>
          <w:szCs w:val="24"/>
          <w:lang w:val="tr-TR"/>
        </w:rPr>
        <w:t xml:space="preserve"> </w:t>
      </w:r>
      <w:r w:rsidR="00EE2FDA">
        <w:rPr>
          <w:rFonts w:ascii="Times New Roman" w:hAnsi="Times New Roman" w:cs="Times New Roman"/>
          <w:color w:val="000000" w:themeColor="text1"/>
          <w:sz w:val="24"/>
          <w:szCs w:val="24"/>
          <w:lang w:val="tr-TR"/>
        </w:rPr>
        <w:t>3</w:t>
      </w:r>
      <w:r w:rsidR="00491E53" w:rsidRPr="00491E53">
        <w:rPr>
          <w:rFonts w:ascii="Times New Roman" w:hAnsi="Times New Roman" w:cs="Times New Roman"/>
          <w:color w:val="000000" w:themeColor="text1"/>
          <w:sz w:val="24"/>
          <w:szCs w:val="24"/>
          <w:lang w:val="tr-TR"/>
        </w:rPr>
        <w:t xml:space="preserve">516 sayılı Kanun kapsamında </w:t>
      </w:r>
      <w:r w:rsidR="00EE2FDA">
        <w:rPr>
          <w:rFonts w:ascii="Times New Roman" w:hAnsi="Times New Roman" w:cs="Times New Roman"/>
          <w:color w:val="000000" w:themeColor="text1"/>
          <w:sz w:val="24"/>
          <w:szCs w:val="24"/>
          <w:lang w:val="tr-TR"/>
        </w:rPr>
        <w:t>3</w:t>
      </w:r>
      <w:r w:rsidR="00491E53" w:rsidRPr="00491E53">
        <w:rPr>
          <w:rFonts w:ascii="Times New Roman" w:hAnsi="Times New Roman" w:cs="Times New Roman"/>
          <w:color w:val="000000" w:themeColor="text1"/>
          <w:sz w:val="24"/>
          <w:szCs w:val="24"/>
          <w:lang w:val="tr-TR"/>
        </w:rPr>
        <w:t xml:space="preserve">. çeyrekte </w:t>
      </w:r>
      <w:r w:rsidR="00233C86">
        <w:rPr>
          <w:rFonts w:ascii="Times New Roman" w:hAnsi="Times New Roman" w:cs="Times New Roman"/>
          <w:color w:val="000000" w:themeColor="text1"/>
          <w:sz w:val="24"/>
          <w:szCs w:val="24"/>
          <w:lang w:val="tr-TR"/>
        </w:rPr>
        <w:t>23</w:t>
      </w:r>
      <w:r w:rsidR="00491E53" w:rsidRPr="00491E53">
        <w:rPr>
          <w:rFonts w:ascii="Times New Roman" w:hAnsi="Times New Roman" w:cs="Times New Roman"/>
          <w:color w:val="000000" w:themeColor="text1"/>
          <w:sz w:val="24"/>
          <w:szCs w:val="24"/>
          <w:lang w:val="tr-TR"/>
        </w:rPr>
        <w:t>3.</w:t>
      </w:r>
      <w:r w:rsidR="00233C86">
        <w:rPr>
          <w:rFonts w:ascii="Times New Roman" w:hAnsi="Times New Roman" w:cs="Times New Roman"/>
          <w:color w:val="000000" w:themeColor="text1"/>
          <w:sz w:val="24"/>
          <w:szCs w:val="24"/>
          <w:lang w:val="tr-TR"/>
        </w:rPr>
        <w:t>719</w:t>
      </w:r>
      <w:r w:rsidR="00491E53" w:rsidRPr="00491E53">
        <w:rPr>
          <w:rFonts w:ascii="Times New Roman" w:hAnsi="Times New Roman" w:cs="Times New Roman"/>
          <w:color w:val="000000" w:themeColor="text1"/>
          <w:sz w:val="24"/>
          <w:szCs w:val="24"/>
          <w:lang w:val="tr-TR"/>
        </w:rPr>
        <w:t xml:space="preserve"> adet ölçü aletinin muayene işlemi gerçekleştirilmiştir.</w:t>
      </w:r>
      <w:r w:rsidR="007175EF">
        <w:rPr>
          <w:rFonts w:ascii="Times New Roman" w:hAnsi="Times New Roman" w:cs="Times New Roman"/>
          <w:color w:val="000000" w:themeColor="text1"/>
          <w:sz w:val="24"/>
          <w:szCs w:val="24"/>
          <w:lang w:val="tr-TR"/>
        </w:rPr>
        <w:t xml:space="preserve"> </w:t>
      </w:r>
    </w:p>
    <w:p w:rsidR="00233C86" w:rsidRDefault="00233C86" w:rsidP="00154FBF">
      <w:pPr>
        <w:spacing w:after="0" w:line="240" w:lineRule="auto"/>
        <w:jc w:val="both"/>
        <w:rPr>
          <w:rFonts w:ascii="Times New Roman" w:hAnsi="Times New Roman" w:cs="Times New Roman"/>
          <w:color w:val="000000" w:themeColor="text1"/>
          <w:sz w:val="24"/>
          <w:szCs w:val="24"/>
          <w:lang w:val="tr-TR"/>
        </w:rPr>
      </w:pPr>
    </w:p>
    <w:p w:rsidR="00154FBF" w:rsidRDefault="00500E55" w:rsidP="00154FBF">
      <w:pPr>
        <w:spacing w:after="0" w:line="240" w:lineRule="auto"/>
        <w:jc w:val="both"/>
        <w:rPr>
          <w:rFonts w:ascii="Times New Roman" w:hAnsi="Times New Roman" w:cs="Times New Roman"/>
          <w:color w:val="000000" w:themeColor="text1"/>
          <w:sz w:val="24"/>
          <w:szCs w:val="24"/>
          <w:lang w:val="tr-TR"/>
        </w:rPr>
      </w:pPr>
      <w:r w:rsidRPr="00154FBF">
        <w:rPr>
          <w:rFonts w:ascii="Times New Roman" w:hAnsi="Times New Roman" w:cs="Times New Roman"/>
          <w:color w:val="000000" w:themeColor="text1"/>
          <w:sz w:val="24"/>
          <w:szCs w:val="24"/>
          <w:lang w:val="tr-TR"/>
        </w:rPr>
        <w:t xml:space="preserve">Bakanlık tarafından </w:t>
      </w:r>
      <w:r w:rsidR="00233C86" w:rsidRPr="00233C86">
        <w:rPr>
          <w:rFonts w:ascii="Times New Roman" w:hAnsi="Times New Roman" w:cs="Times New Roman"/>
          <w:b/>
          <w:color w:val="000000" w:themeColor="text1"/>
          <w:sz w:val="24"/>
          <w:szCs w:val="24"/>
          <w:lang w:val="tr-TR"/>
        </w:rPr>
        <w:t>petrol ve LPG</w:t>
      </w:r>
      <w:r w:rsidR="00233C86">
        <w:rPr>
          <w:rFonts w:ascii="Times New Roman" w:hAnsi="Times New Roman" w:cs="Times New Roman"/>
          <w:color w:val="000000" w:themeColor="text1"/>
          <w:sz w:val="24"/>
          <w:szCs w:val="24"/>
          <w:lang w:val="tr-TR"/>
        </w:rPr>
        <w:t xml:space="preserve"> ürünlerinde 4.999 adet denetim yapılmış ve 2 adet uygunsuzluk tespit edilmiştir. </w:t>
      </w:r>
      <w:r w:rsidR="00233C86" w:rsidRPr="00233C86">
        <w:rPr>
          <w:rFonts w:ascii="Times New Roman" w:hAnsi="Times New Roman" w:cs="Times New Roman"/>
          <w:color w:val="000000" w:themeColor="text1"/>
          <w:sz w:val="24"/>
          <w:szCs w:val="24"/>
          <w:lang w:val="tr-TR"/>
        </w:rPr>
        <w:t>Ayrıca 1</w:t>
      </w:r>
      <w:r w:rsidR="00233C86">
        <w:rPr>
          <w:rFonts w:ascii="Times New Roman" w:hAnsi="Times New Roman" w:cs="Times New Roman"/>
          <w:color w:val="000000" w:themeColor="text1"/>
          <w:sz w:val="24"/>
          <w:szCs w:val="24"/>
          <w:lang w:val="tr-TR"/>
        </w:rPr>
        <w:t>.</w:t>
      </w:r>
      <w:r w:rsidR="00233C86" w:rsidRPr="00233C86">
        <w:rPr>
          <w:rFonts w:ascii="Times New Roman" w:hAnsi="Times New Roman" w:cs="Times New Roman"/>
          <w:color w:val="000000" w:themeColor="text1"/>
          <w:sz w:val="24"/>
          <w:szCs w:val="24"/>
          <w:lang w:val="tr-TR"/>
        </w:rPr>
        <w:t>216 adet LPG istasyon denetlenmiş ve bu denetimlerde 13 adet istasyonda sorumlu müdür çalıştırılmadığı tespit edilmiştir. Ayrıca bir akaryakıt istasyonda otomasyon sisteminin çalışmadığı tespit edilmiştir.</w:t>
      </w:r>
      <w:r w:rsidR="00233C86">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Petrol ve LPG alanında tespit edilen tüm aykırılıklara EPDK tarafında idari para cezası uygulanmaktadır.</w:t>
      </w:r>
    </w:p>
    <w:p w:rsidR="00154FBF" w:rsidRDefault="00154FBF" w:rsidP="0011125B">
      <w:pPr>
        <w:spacing w:after="0" w:line="240" w:lineRule="auto"/>
        <w:jc w:val="both"/>
        <w:rPr>
          <w:rFonts w:ascii="Times New Roman" w:hAnsi="Times New Roman" w:cs="Times New Roman"/>
          <w:color w:val="000000" w:themeColor="text1"/>
          <w:sz w:val="24"/>
          <w:szCs w:val="24"/>
          <w:lang w:val="tr-TR"/>
        </w:rPr>
      </w:pPr>
    </w:p>
    <w:p w:rsidR="00A82013" w:rsidRDefault="006B09BD" w:rsidP="00A82013">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ÇŞB</w:t>
      </w:r>
      <w:r w:rsidR="00A82013" w:rsidRPr="00B12ADD">
        <w:rPr>
          <w:rFonts w:ascii="Times New Roman" w:hAnsi="Times New Roman" w:cs="Times New Roman"/>
          <w:color w:val="000000" w:themeColor="text1"/>
          <w:sz w:val="24"/>
          <w:szCs w:val="24"/>
          <w:lang w:val="tr-TR"/>
        </w:rPr>
        <w:t xml:space="preserve"> sorumluluğunda bulunan </w:t>
      </w:r>
      <w:r w:rsidR="00A82013" w:rsidRPr="00233C86">
        <w:rPr>
          <w:rFonts w:ascii="Times New Roman" w:hAnsi="Times New Roman" w:cs="Times New Roman"/>
          <w:b/>
          <w:color w:val="000000" w:themeColor="text1"/>
          <w:sz w:val="24"/>
          <w:szCs w:val="24"/>
          <w:lang w:val="tr-TR"/>
        </w:rPr>
        <w:t>katı yakıt</w:t>
      </w:r>
      <w:r w:rsidR="00233C86" w:rsidRPr="00233C86">
        <w:rPr>
          <w:rFonts w:ascii="Times New Roman" w:hAnsi="Times New Roman" w:cs="Times New Roman"/>
          <w:b/>
          <w:color w:val="000000" w:themeColor="text1"/>
          <w:sz w:val="24"/>
          <w:szCs w:val="24"/>
          <w:lang w:val="tr-TR"/>
        </w:rPr>
        <w:t>lar</w:t>
      </w:r>
      <w:r w:rsidR="00A82013" w:rsidRPr="00B12ADD">
        <w:rPr>
          <w:rFonts w:ascii="Times New Roman" w:hAnsi="Times New Roman" w:cs="Times New Roman"/>
          <w:color w:val="000000" w:themeColor="text1"/>
          <w:sz w:val="24"/>
          <w:szCs w:val="24"/>
          <w:lang w:val="tr-TR"/>
        </w:rPr>
        <w:t xml:space="preserve"> </w:t>
      </w:r>
      <w:r w:rsidR="00233C86">
        <w:rPr>
          <w:rFonts w:ascii="Times New Roman" w:hAnsi="Times New Roman" w:cs="Times New Roman"/>
          <w:color w:val="000000" w:themeColor="text1"/>
          <w:sz w:val="24"/>
          <w:szCs w:val="24"/>
          <w:lang w:val="tr-TR"/>
        </w:rPr>
        <w:t>ürün grubun</w:t>
      </w:r>
      <w:r w:rsidR="00A82013">
        <w:rPr>
          <w:rFonts w:ascii="Times New Roman" w:hAnsi="Times New Roman" w:cs="Times New Roman"/>
          <w:color w:val="000000" w:themeColor="text1"/>
          <w:sz w:val="24"/>
          <w:szCs w:val="24"/>
          <w:lang w:val="tr-TR"/>
        </w:rPr>
        <w:t xml:space="preserve">a </w:t>
      </w:r>
      <w:r w:rsidR="00233C86">
        <w:rPr>
          <w:rFonts w:ascii="Times New Roman" w:hAnsi="Times New Roman" w:cs="Times New Roman"/>
          <w:color w:val="000000" w:themeColor="text1"/>
          <w:sz w:val="24"/>
          <w:szCs w:val="24"/>
          <w:lang w:val="tr-TR"/>
        </w:rPr>
        <w:t xml:space="preserve">yönelik 3. </w:t>
      </w:r>
      <w:r w:rsidR="00A15D10">
        <w:rPr>
          <w:rFonts w:ascii="Times New Roman" w:hAnsi="Times New Roman" w:cs="Times New Roman"/>
          <w:color w:val="000000" w:themeColor="text1"/>
          <w:sz w:val="24"/>
          <w:szCs w:val="24"/>
          <w:lang w:val="tr-TR"/>
        </w:rPr>
        <w:t>Ç</w:t>
      </w:r>
      <w:r w:rsidR="00233C86">
        <w:rPr>
          <w:rFonts w:ascii="Times New Roman" w:hAnsi="Times New Roman" w:cs="Times New Roman"/>
          <w:color w:val="000000" w:themeColor="text1"/>
          <w:sz w:val="24"/>
          <w:szCs w:val="24"/>
          <w:lang w:val="tr-TR"/>
        </w:rPr>
        <w:t>eyrek</w:t>
      </w:r>
      <w:r w:rsidR="00A15D10">
        <w:rPr>
          <w:rFonts w:ascii="Times New Roman" w:hAnsi="Times New Roman" w:cs="Times New Roman"/>
          <w:color w:val="000000" w:themeColor="text1"/>
          <w:sz w:val="24"/>
          <w:szCs w:val="24"/>
          <w:lang w:val="tr-TR"/>
        </w:rPr>
        <w:t xml:space="preserve"> PGD</w:t>
      </w:r>
      <w:bookmarkStart w:id="0" w:name="_GoBack"/>
      <w:bookmarkEnd w:id="0"/>
      <w:r w:rsidR="00233C86">
        <w:rPr>
          <w:rFonts w:ascii="Times New Roman" w:hAnsi="Times New Roman" w:cs="Times New Roman"/>
          <w:color w:val="000000" w:themeColor="text1"/>
          <w:sz w:val="24"/>
          <w:szCs w:val="24"/>
          <w:lang w:val="tr-TR"/>
        </w:rPr>
        <w:t xml:space="preserve"> verileri temin edilememiştir.</w:t>
      </w:r>
    </w:p>
    <w:p w:rsidR="00A82013" w:rsidRDefault="00A82013" w:rsidP="00A82013">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873A82" w:rsidRPr="00CD299E">
        <w:rPr>
          <w:rFonts w:ascii="Times New Roman" w:hAnsi="Times New Roman" w:cs="Times New Roman"/>
          <w:color w:val="000000" w:themeColor="text1"/>
          <w:sz w:val="24"/>
          <w:szCs w:val="24"/>
          <w:lang w:val="tr-TR"/>
        </w:rPr>
        <w:t xml:space="preserve"> </w:t>
      </w:r>
      <w:r w:rsidR="00873A82" w:rsidRPr="00233C86">
        <w:rPr>
          <w:rFonts w:ascii="Times New Roman" w:hAnsi="Times New Roman" w:cs="Times New Roman"/>
          <w:b/>
          <w:color w:val="000000" w:themeColor="text1"/>
          <w:sz w:val="24"/>
          <w:szCs w:val="24"/>
          <w:lang w:val="tr-TR"/>
        </w:rPr>
        <w:t>kimyevi ve organik gübreler</w:t>
      </w:r>
      <w:r w:rsidR="00873A82" w:rsidRPr="00CD299E">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154FBF">
        <w:rPr>
          <w:rFonts w:ascii="Times New Roman" w:hAnsi="Times New Roman" w:cs="Times New Roman"/>
          <w:color w:val="000000" w:themeColor="text1"/>
          <w:sz w:val="24"/>
          <w:szCs w:val="24"/>
          <w:lang w:val="tr-TR"/>
        </w:rPr>
        <w:t>2.</w:t>
      </w:r>
      <w:r w:rsidR="00233C86">
        <w:rPr>
          <w:rFonts w:ascii="Times New Roman" w:hAnsi="Times New Roman" w:cs="Times New Roman"/>
          <w:color w:val="000000" w:themeColor="text1"/>
          <w:sz w:val="24"/>
          <w:szCs w:val="24"/>
          <w:lang w:val="tr-TR"/>
        </w:rPr>
        <w:t>767’si</w:t>
      </w:r>
      <w:r w:rsidR="00500E55" w:rsidRPr="00CD299E">
        <w:rPr>
          <w:rFonts w:ascii="Times New Roman" w:hAnsi="Times New Roman" w:cs="Times New Roman"/>
          <w:color w:val="000000" w:themeColor="text1"/>
          <w:sz w:val="24"/>
          <w:szCs w:val="24"/>
          <w:lang w:val="tr-TR"/>
        </w:rPr>
        <w:t xml:space="preserve"> ithal olmak üzere </w:t>
      </w:r>
      <w:r w:rsidR="00233C86">
        <w:rPr>
          <w:rFonts w:ascii="Times New Roman" w:hAnsi="Times New Roman" w:cs="Times New Roman"/>
          <w:color w:val="000000" w:themeColor="text1"/>
          <w:sz w:val="24"/>
          <w:szCs w:val="24"/>
          <w:lang w:val="tr-TR"/>
        </w:rPr>
        <w:t>12.079</w:t>
      </w:r>
      <w:r w:rsidR="00500E55" w:rsidRPr="00CD299E">
        <w:rPr>
          <w:rFonts w:ascii="Times New Roman" w:hAnsi="Times New Roman" w:cs="Times New Roman"/>
          <w:color w:val="000000" w:themeColor="text1"/>
          <w:sz w:val="24"/>
          <w:szCs w:val="24"/>
          <w:lang w:val="tr-TR"/>
        </w:rPr>
        <w:t xml:space="preserve"> ürün partisi denetlenmiş, </w:t>
      </w:r>
      <w:r w:rsidR="00154FBF">
        <w:rPr>
          <w:rFonts w:ascii="Times New Roman" w:hAnsi="Times New Roman" w:cs="Times New Roman"/>
          <w:color w:val="000000" w:themeColor="text1"/>
          <w:sz w:val="24"/>
          <w:szCs w:val="24"/>
          <w:lang w:val="tr-TR"/>
        </w:rPr>
        <w:t>3</w:t>
      </w:r>
      <w:r w:rsidR="00233C86">
        <w:rPr>
          <w:rFonts w:ascii="Times New Roman" w:hAnsi="Times New Roman" w:cs="Times New Roman"/>
          <w:color w:val="000000" w:themeColor="text1"/>
          <w:sz w:val="24"/>
          <w:szCs w:val="24"/>
          <w:lang w:val="tr-TR"/>
        </w:rPr>
        <w:t>47</w:t>
      </w:r>
      <w:r w:rsidR="00154FBF">
        <w:rPr>
          <w:rFonts w:ascii="Times New Roman" w:hAnsi="Times New Roman" w:cs="Times New Roman"/>
          <w:color w:val="000000" w:themeColor="text1"/>
          <w:sz w:val="24"/>
          <w:szCs w:val="24"/>
          <w:lang w:val="tr-TR"/>
        </w:rPr>
        <w:t xml:space="preserve"> adet test yapılmış ve </w:t>
      </w:r>
      <w:r w:rsidR="00233C86">
        <w:rPr>
          <w:rFonts w:ascii="Times New Roman" w:hAnsi="Times New Roman" w:cs="Times New Roman"/>
          <w:color w:val="000000" w:themeColor="text1"/>
          <w:sz w:val="24"/>
          <w:szCs w:val="24"/>
          <w:lang w:val="tr-TR"/>
        </w:rPr>
        <w:t>57</w:t>
      </w:r>
      <w:r w:rsidR="00CD299E">
        <w:rPr>
          <w:rFonts w:ascii="Times New Roman" w:hAnsi="Times New Roman" w:cs="Times New Roman"/>
          <w:color w:val="000000" w:themeColor="text1"/>
          <w:sz w:val="24"/>
          <w:szCs w:val="24"/>
          <w:lang w:val="tr-TR"/>
        </w:rPr>
        <w:t xml:space="preserve"> ürün partisi</w:t>
      </w:r>
      <w:r w:rsidR="00500E55" w:rsidRPr="00CD299E">
        <w:rPr>
          <w:rFonts w:ascii="Times New Roman" w:hAnsi="Times New Roman" w:cs="Times New Roman"/>
          <w:color w:val="000000" w:themeColor="text1"/>
          <w:sz w:val="24"/>
          <w:szCs w:val="24"/>
          <w:lang w:val="tr-TR"/>
        </w:rPr>
        <w:t xml:space="preserve"> uygunsuz</w:t>
      </w:r>
      <w:r w:rsidR="00154FBF">
        <w:rPr>
          <w:rFonts w:ascii="Times New Roman" w:hAnsi="Times New Roman" w:cs="Times New Roman"/>
          <w:color w:val="000000" w:themeColor="text1"/>
          <w:sz w:val="24"/>
          <w:szCs w:val="24"/>
          <w:lang w:val="tr-TR"/>
        </w:rPr>
        <w:t xml:space="preserve"> ve </w:t>
      </w:r>
      <w:r w:rsidR="00233C86">
        <w:rPr>
          <w:rFonts w:ascii="Times New Roman" w:hAnsi="Times New Roman" w:cs="Times New Roman"/>
          <w:color w:val="000000" w:themeColor="text1"/>
          <w:sz w:val="24"/>
          <w:szCs w:val="24"/>
          <w:lang w:val="tr-TR"/>
        </w:rPr>
        <w:t>2</w:t>
      </w:r>
      <w:r w:rsidR="00154FBF">
        <w:rPr>
          <w:rFonts w:ascii="Times New Roman" w:hAnsi="Times New Roman" w:cs="Times New Roman"/>
          <w:color w:val="000000" w:themeColor="text1"/>
          <w:sz w:val="24"/>
          <w:szCs w:val="24"/>
          <w:lang w:val="tr-TR"/>
        </w:rPr>
        <w:t xml:space="preserve"> ürün partisi güvensiz</w:t>
      </w:r>
      <w:r w:rsidR="00500E55" w:rsidRPr="00CD299E">
        <w:rPr>
          <w:rFonts w:ascii="Times New Roman" w:hAnsi="Times New Roman" w:cs="Times New Roman"/>
          <w:color w:val="000000" w:themeColor="text1"/>
          <w:sz w:val="24"/>
          <w:szCs w:val="24"/>
          <w:lang w:val="tr-TR"/>
        </w:rPr>
        <w:t xml:space="preserve"> bulunmuştur</w:t>
      </w:r>
      <w:r w:rsidR="00CD299E">
        <w:rPr>
          <w:rFonts w:ascii="Times New Roman" w:hAnsi="Times New Roman" w:cs="Times New Roman"/>
          <w:color w:val="000000" w:themeColor="text1"/>
          <w:sz w:val="24"/>
          <w:szCs w:val="24"/>
          <w:lang w:val="tr-TR"/>
        </w:rPr>
        <w:t xml:space="preserve">. </w:t>
      </w:r>
      <w:r w:rsidR="00233C86">
        <w:rPr>
          <w:rFonts w:ascii="Times New Roman" w:hAnsi="Times New Roman" w:cs="Times New Roman"/>
          <w:color w:val="000000" w:themeColor="text1"/>
          <w:sz w:val="24"/>
          <w:szCs w:val="24"/>
          <w:lang w:val="tr-TR"/>
        </w:rPr>
        <w:t xml:space="preserve">Söz konusu ürün grubunda tespit edilen uygunsuzluklardan 56 ürün partisi için </w:t>
      </w:r>
      <w:r w:rsidR="00233C86" w:rsidRPr="00233C86">
        <w:rPr>
          <w:rFonts w:ascii="Times New Roman" w:hAnsi="Times New Roman" w:cs="Times New Roman"/>
          <w:color w:val="000000" w:themeColor="text1"/>
          <w:sz w:val="24"/>
          <w:szCs w:val="24"/>
          <w:lang w:val="tr-TR"/>
        </w:rPr>
        <w:t>525</w:t>
      </w:r>
      <w:r w:rsidR="00233C86">
        <w:rPr>
          <w:rFonts w:ascii="Times New Roman" w:hAnsi="Times New Roman" w:cs="Times New Roman"/>
          <w:color w:val="000000" w:themeColor="text1"/>
          <w:sz w:val="24"/>
          <w:szCs w:val="24"/>
          <w:lang w:val="tr-TR"/>
        </w:rPr>
        <w:t>.</w:t>
      </w:r>
      <w:r w:rsidR="00233C86" w:rsidRPr="00233C86">
        <w:rPr>
          <w:rFonts w:ascii="Times New Roman" w:hAnsi="Times New Roman" w:cs="Times New Roman"/>
          <w:color w:val="000000" w:themeColor="text1"/>
          <w:sz w:val="24"/>
          <w:szCs w:val="24"/>
          <w:lang w:val="tr-TR"/>
        </w:rPr>
        <w:t>556</w:t>
      </w:r>
      <w:r w:rsidR="00233C86">
        <w:rPr>
          <w:rFonts w:ascii="Times New Roman" w:hAnsi="Times New Roman" w:cs="Times New Roman"/>
          <w:color w:val="000000" w:themeColor="text1"/>
          <w:sz w:val="24"/>
          <w:szCs w:val="24"/>
          <w:lang w:val="tr-TR"/>
        </w:rPr>
        <w:t xml:space="preserve"> TL ve tespit edilen güvensizlikler için</w:t>
      </w:r>
      <w:r w:rsidR="00500E55" w:rsidRPr="00CD299E">
        <w:rPr>
          <w:rFonts w:ascii="Times New Roman" w:hAnsi="Times New Roman" w:cs="Times New Roman"/>
          <w:color w:val="000000" w:themeColor="text1"/>
          <w:sz w:val="24"/>
          <w:szCs w:val="24"/>
          <w:lang w:val="tr-TR"/>
        </w:rPr>
        <w:t xml:space="preserve"> </w:t>
      </w:r>
      <w:r w:rsidR="00233C86">
        <w:rPr>
          <w:rFonts w:ascii="Times New Roman" w:hAnsi="Times New Roman" w:cs="Times New Roman"/>
          <w:color w:val="000000" w:themeColor="text1"/>
          <w:sz w:val="24"/>
          <w:szCs w:val="24"/>
          <w:lang w:val="tr-TR"/>
        </w:rPr>
        <w:t>53.000</w:t>
      </w:r>
      <w:r w:rsidR="00500E55" w:rsidRPr="00CD299E">
        <w:rPr>
          <w:rFonts w:ascii="Times New Roman" w:hAnsi="Times New Roman" w:cs="Times New Roman"/>
          <w:color w:val="000000" w:themeColor="text1"/>
          <w:sz w:val="24"/>
          <w:szCs w:val="24"/>
          <w:lang w:val="tr-TR"/>
        </w:rPr>
        <w:t xml:space="preserve"> TL idari para cezası uygulanmıştır.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tarafından</w:t>
      </w:r>
      <w:proofErr w:type="gramEnd"/>
      <w:r w:rsidR="008B31BC" w:rsidRPr="00233C86">
        <w:rPr>
          <w:rFonts w:ascii="Times New Roman" w:hAnsi="Times New Roman" w:cs="Times New Roman"/>
          <w:b/>
          <w:color w:val="000000" w:themeColor="text1"/>
          <w:sz w:val="24"/>
          <w:szCs w:val="24"/>
          <w:lang w:val="tr-TR"/>
        </w:rPr>
        <w:t>, sigara</w:t>
      </w:r>
      <w:r w:rsidR="008B31BC" w:rsidRPr="00CD299E">
        <w:rPr>
          <w:rFonts w:ascii="Times New Roman" w:hAnsi="Times New Roman" w:cs="Times New Roman"/>
          <w:color w:val="000000" w:themeColor="text1"/>
          <w:sz w:val="24"/>
          <w:szCs w:val="24"/>
          <w:lang w:val="tr-TR"/>
        </w:rPr>
        <w:t xml:space="preserve"> ürün grubunda </w:t>
      </w:r>
      <w:r w:rsidR="00154FBF">
        <w:rPr>
          <w:rFonts w:ascii="Times New Roman" w:hAnsi="Times New Roman" w:cs="Times New Roman"/>
          <w:color w:val="000000" w:themeColor="text1"/>
          <w:sz w:val="24"/>
          <w:szCs w:val="24"/>
          <w:lang w:val="tr-TR"/>
        </w:rPr>
        <w:t>1</w:t>
      </w:r>
      <w:r w:rsidR="00233C86">
        <w:rPr>
          <w:rFonts w:ascii="Times New Roman" w:hAnsi="Times New Roman" w:cs="Times New Roman"/>
          <w:color w:val="000000" w:themeColor="text1"/>
          <w:sz w:val="24"/>
          <w:szCs w:val="24"/>
          <w:lang w:val="tr-TR"/>
        </w:rPr>
        <w:t>4</w:t>
      </w:r>
      <w:r w:rsidR="008B31BC" w:rsidRPr="00CD299E">
        <w:rPr>
          <w:rFonts w:ascii="Times New Roman" w:hAnsi="Times New Roman" w:cs="Times New Roman"/>
          <w:color w:val="000000" w:themeColor="text1"/>
          <w:sz w:val="24"/>
          <w:szCs w:val="24"/>
          <w:lang w:val="tr-TR"/>
        </w:rPr>
        <w:t xml:space="preserve">, </w:t>
      </w:r>
      <w:proofErr w:type="spellStart"/>
      <w:r w:rsidR="00233C86">
        <w:rPr>
          <w:rFonts w:ascii="Times New Roman" w:hAnsi="Times New Roman" w:cs="Times New Roman"/>
          <w:color w:val="000000" w:themeColor="text1"/>
          <w:sz w:val="24"/>
          <w:szCs w:val="24"/>
          <w:lang w:val="tr-TR"/>
        </w:rPr>
        <w:t>nargilelik</w:t>
      </w:r>
      <w:proofErr w:type="spellEnd"/>
      <w:r w:rsidR="00233C86">
        <w:rPr>
          <w:rFonts w:ascii="Times New Roman" w:hAnsi="Times New Roman" w:cs="Times New Roman"/>
          <w:color w:val="000000" w:themeColor="text1"/>
          <w:sz w:val="24"/>
          <w:szCs w:val="24"/>
          <w:lang w:val="tr-TR"/>
        </w:rPr>
        <w:t xml:space="preserve"> tütün mamulü ürün grubunda 80, </w:t>
      </w:r>
      <w:r w:rsidR="007B076A">
        <w:rPr>
          <w:rFonts w:ascii="Times New Roman" w:hAnsi="Times New Roman" w:cs="Times New Roman"/>
          <w:color w:val="000000" w:themeColor="text1"/>
          <w:sz w:val="24"/>
          <w:szCs w:val="24"/>
          <w:lang w:val="tr-TR"/>
        </w:rPr>
        <w:t>s</w:t>
      </w:r>
      <w:r w:rsidR="00CD299E" w:rsidRPr="00CD299E">
        <w:rPr>
          <w:rFonts w:ascii="Times New Roman" w:hAnsi="Times New Roman" w:cs="Times New Roman"/>
          <w:color w:val="000000" w:themeColor="text1"/>
          <w:sz w:val="24"/>
          <w:szCs w:val="24"/>
          <w:lang w:val="tr-TR"/>
        </w:rPr>
        <w:t>armalık kıyılmış tütün mamulü</w:t>
      </w:r>
      <w:r w:rsidR="00CD299E">
        <w:rPr>
          <w:rFonts w:ascii="Times New Roman" w:hAnsi="Times New Roman" w:cs="Times New Roman"/>
          <w:color w:val="000000" w:themeColor="text1"/>
          <w:sz w:val="24"/>
          <w:szCs w:val="24"/>
          <w:lang w:val="tr-TR"/>
        </w:rPr>
        <w:t xml:space="preserve"> </w:t>
      </w:r>
      <w:r w:rsidR="00CD299E" w:rsidRPr="00CD299E">
        <w:rPr>
          <w:rFonts w:ascii="Times New Roman" w:hAnsi="Times New Roman" w:cs="Times New Roman"/>
          <w:color w:val="000000" w:themeColor="text1"/>
          <w:sz w:val="24"/>
          <w:szCs w:val="24"/>
          <w:lang w:val="tr-TR"/>
        </w:rPr>
        <w:t xml:space="preserve">ürün grubunda </w:t>
      </w:r>
      <w:r w:rsidR="00154FBF">
        <w:rPr>
          <w:rFonts w:ascii="Times New Roman" w:hAnsi="Times New Roman" w:cs="Times New Roman"/>
          <w:color w:val="000000" w:themeColor="text1"/>
          <w:sz w:val="24"/>
          <w:szCs w:val="24"/>
          <w:lang w:val="tr-TR"/>
        </w:rPr>
        <w:t>6</w:t>
      </w:r>
      <w:r w:rsidR="00CD299E" w:rsidRPr="00CD299E">
        <w:rPr>
          <w:rFonts w:ascii="Times New Roman" w:hAnsi="Times New Roman" w:cs="Times New Roman"/>
          <w:color w:val="000000" w:themeColor="text1"/>
          <w:sz w:val="24"/>
          <w:szCs w:val="24"/>
          <w:lang w:val="tr-TR"/>
        </w:rPr>
        <w:t xml:space="preserve"> </w:t>
      </w:r>
      <w:r w:rsidR="00CD299E">
        <w:rPr>
          <w:rFonts w:ascii="Times New Roman" w:hAnsi="Times New Roman" w:cs="Times New Roman"/>
          <w:color w:val="000000" w:themeColor="text1"/>
          <w:sz w:val="24"/>
          <w:szCs w:val="24"/>
          <w:lang w:val="tr-TR"/>
        </w:rPr>
        <w:t xml:space="preserve">ve </w:t>
      </w:r>
      <w:r w:rsidR="008B31BC" w:rsidRPr="00CD299E">
        <w:rPr>
          <w:rFonts w:ascii="Times New Roman" w:hAnsi="Times New Roman" w:cs="Times New Roman"/>
          <w:color w:val="000000" w:themeColor="text1"/>
          <w:sz w:val="24"/>
          <w:szCs w:val="24"/>
          <w:lang w:val="tr-TR"/>
        </w:rPr>
        <w:t xml:space="preserve">puro ve </w:t>
      </w:r>
      <w:proofErr w:type="spellStart"/>
      <w:r w:rsidR="008B31BC" w:rsidRPr="00CD299E">
        <w:rPr>
          <w:rFonts w:ascii="Times New Roman" w:hAnsi="Times New Roman" w:cs="Times New Roman"/>
          <w:color w:val="000000" w:themeColor="text1"/>
          <w:sz w:val="24"/>
          <w:szCs w:val="24"/>
          <w:lang w:val="tr-TR"/>
        </w:rPr>
        <w:t>sigarillo</w:t>
      </w:r>
      <w:proofErr w:type="spellEnd"/>
      <w:r w:rsidR="008B31BC" w:rsidRPr="00CD299E">
        <w:rPr>
          <w:rFonts w:ascii="Times New Roman" w:hAnsi="Times New Roman" w:cs="Times New Roman"/>
          <w:color w:val="000000" w:themeColor="text1"/>
          <w:sz w:val="24"/>
          <w:szCs w:val="24"/>
          <w:lang w:val="tr-TR"/>
        </w:rPr>
        <w:t xml:space="preserve"> ürün grubunda </w:t>
      </w:r>
      <w:r w:rsidR="00233C86">
        <w:rPr>
          <w:rFonts w:ascii="Times New Roman" w:hAnsi="Times New Roman" w:cs="Times New Roman"/>
          <w:color w:val="000000" w:themeColor="text1"/>
          <w:sz w:val="24"/>
          <w:szCs w:val="24"/>
          <w:lang w:val="tr-TR"/>
        </w:rPr>
        <w:t>3</w:t>
      </w:r>
      <w:r w:rsidR="008B31BC" w:rsidRPr="00CD299E">
        <w:rPr>
          <w:rFonts w:ascii="Times New Roman" w:hAnsi="Times New Roman" w:cs="Times New Roman"/>
          <w:color w:val="000000" w:themeColor="text1"/>
          <w:sz w:val="24"/>
          <w:szCs w:val="24"/>
          <w:lang w:val="tr-TR"/>
        </w:rPr>
        <w:t xml:space="preserve"> denetim </w:t>
      </w:r>
      <w:r w:rsidR="00233C86">
        <w:rPr>
          <w:rFonts w:ascii="Times New Roman" w:hAnsi="Times New Roman" w:cs="Times New Roman"/>
          <w:color w:val="000000" w:themeColor="text1"/>
          <w:sz w:val="24"/>
          <w:szCs w:val="24"/>
          <w:lang w:val="tr-TR"/>
        </w:rPr>
        <w:t xml:space="preserve">ile test ve muayene </w:t>
      </w:r>
      <w:r w:rsidR="008B31BC" w:rsidRPr="00CD299E">
        <w:rPr>
          <w:rFonts w:ascii="Times New Roman" w:hAnsi="Times New Roman" w:cs="Times New Roman"/>
          <w:color w:val="000000" w:themeColor="text1"/>
          <w:sz w:val="24"/>
          <w:szCs w:val="24"/>
          <w:lang w:val="tr-TR"/>
        </w:rPr>
        <w:t xml:space="preserve">yapılmıştır. </w:t>
      </w:r>
      <w:r w:rsidR="00154FBF">
        <w:rPr>
          <w:rFonts w:ascii="Times New Roman" w:hAnsi="Times New Roman" w:cs="Times New Roman"/>
          <w:color w:val="000000" w:themeColor="text1"/>
          <w:sz w:val="24"/>
          <w:szCs w:val="24"/>
          <w:lang w:val="tr-TR"/>
        </w:rPr>
        <w:t xml:space="preserve">Söz konusu ürün gruplarının denetiminde herhangi bir uygunsuzluk veya güvensizlik tespit edilmemiştir. </w:t>
      </w:r>
    </w:p>
    <w:p w:rsidR="00873A82" w:rsidRPr="00B12ADD" w:rsidRDefault="00873A82" w:rsidP="0011125B">
      <w:pPr>
        <w:spacing w:after="0" w:line="240" w:lineRule="auto"/>
        <w:jc w:val="both"/>
        <w:rPr>
          <w:rFonts w:ascii="Times New Roman" w:hAnsi="Times New Roman" w:cs="Times New Roman"/>
          <w:color w:val="000000" w:themeColor="text1"/>
          <w:sz w:val="24"/>
          <w:szCs w:val="24"/>
          <w:lang w:val="tr-TR"/>
        </w:rPr>
      </w:pPr>
    </w:p>
    <w:sectPr w:rsidR="00873A82" w:rsidRPr="00B12ADD"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8E" w:rsidRDefault="001D048E" w:rsidP="00873A82">
      <w:pPr>
        <w:spacing w:after="0" w:line="240" w:lineRule="auto"/>
      </w:pPr>
      <w:r>
        <w:separator/>
      </w:r>
    </w:p>
  </w:endnote>
  <w:endnote w:type="continuationSeparator" w:id="0">
    <w:p w:rsidR="001D048E" w:rsidRDefault="001D048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8E" w:rsidRDefault="001D048E" w:rsidP="00873A82">
      <w:pPr>
        <w:spacing w:after="0" w:line="240" w:lineRule="auto"/>
      </w:pPr>
      <w:r>
        <w:separator/>
      </w:r>
    </w:p>
  </w:footnote>
  <w:footnote w:type="continuationSeparator" w:id="0">
    <w:p w:rsidR="001D048E" w:rsidRDefault="001D048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21143"/>
    <w:rsid w:val="00023AA6"/>
    <w:rsid w:val="0003009C"/>
    <w:rsid w:val="00061060"/>
    <w:rsid w:val="000637AE"/>
    <w:rsid w:val="00077C05"/>
    <w:rsid w:val="000955E0"/>
    <w:rsid w:val="000D0B90"/>
    <w:rsid w:val="000D39A9"/>
    <w:rsid w:val="000D441E"/>
    <w:rsid w:val="0011125B"/>
    <w:rsid w:val="00122473"/>
    <w:rsid w:val="00123958"/>
    <w:rsid w:val="0013630D"/>
    <w:rsid w:val="00136A0C"/>
    <w:rsid w:val="00143CC8"/>
    <w:rsid w:val="00151717"/>
    <w:rsid w:val="00154FBF"/>
    <w:rsid w:val="00162546"/>
    <w:rsid w:val="0017326B"/>
    <w:rsid w:val="00176398"/>
    <w:rsid w:val="001803AF"/>
    <w:rsid w:val="00187169"/>
    <w:rsid w:val="00191E5D"/>
    <w:rsid w:val="0019429B"/>
    <w:rsid w:val="00197CA3"/>
    <w:rsid w:val="001D048E"/>
    <w:rsid w:val="001D4DE7"/>
    <w:rsid w:val="001E0FB8"/>
    <w:rsid w:val="001E63B7"/>
    <w:rsid w:val="00205B44"/>
    <w:rsid w:val="00214E8B"/>
    <w:rsid w:val="002225FE"/>
    <w:rsid w:val="00231CAC"/>
    <w:rsid w:val="00233C86"/>
    <w:rsid w:val="0023775A"/>
    <w:rsid w:val="00297074"/>
    <w:rsid w:val="002B0E1F"/>
    <w:rsid w:val="002C330B"/>
    <w:rsid w:val="002C76BA"/>
    <w:rsid w:val="002D13A4"/>
    <w:rsid w:val="002E30B3"/>
    <w:rsid w:val="002E68DA"/>
    <w:rsid w:val="002E6B67"/>
    <w:rsid w:val="002E778C"/>
    <w:rsid w:val="002F27D9"/>
    <w:rsid w:val="002F655A"/>
    <w:rsid w:val="003132AE"/>
    <w:rsid w:val="00347D0A"/>
    <w:rsid w:val="0036575F"/>
    <w:rsid w:val="00373D85"/>
    <w:rsid w:val="00393CF1"/>
    <w:rsid w:val="00394B52"/>
    <w:rsid w:val="004118AC"/>
    <w:rsid w:val="0041233A"/>
    <w:rsid w:val="004306CF"/>
    <w:rsid w:val="00450643"/>
    <w:rsid w:val="00463A6A"/>
    <w:rsid w:val="0047279B"/>
    <w:rsid w:val="0047522B"/>
    <w:rsid w:val="00491E53"/>
    <w:rsid w:val="00494BEF"/>
    <w:rsid w:val="004B36E2"/>
    <w:rsid w:val="004F3276"/>
    <w:rsid w:val="00500384"/>
    <w:rsid w:val="00500E55"/>
    <w:rsid w:val="00510484"/>
    <w:rsid w:val="005252A2"/>
    <w:rsid w:val="00537B34"/>
    <w:rsid w:val="00540AF9"/>
    <w:rsid w:val="00547EDE"/>
    <w:rsid w:val="005547C4"/>
    <w:rsid w:val="00574A8E"/>
    <w:rsid w:val="005767D8"/>
    <w:rsid w:val="005A4711"/>
    <w:rsid w:val="005B3CDF"/>
    <w:rsid w:val="005B75C7"/>
    <w:rsid w:val="005D4ED4"/>
    <w:rsid w:val="005F2F11"/>
    <w:rsid w:val="005F36FE"/>
    <w:rsid w:val="00603E63"/>
    <w:rsid w:val="00621E98"/>
    <w:rsid w:val="00626DC8"/>
    <w:rsid w:val="00635675"/>
    <w:rsid w:val="00664DF3"/>
    <w:rsid w:val="00671DFD"/>
    <w:rsid w:val="006766E2"/>
    <w:rsid w:val="00685500"/>
    <w:rsid w:val="006B040C"/>
    <w:rsid w:val="006B09BD"/>
    <w:rsid w:val="006C25C0"/>
    <w:rsid w:val="006C705F"/>
    <w:rsid w:val="007019FE"/>
    <w:rsid w:val="0070392D"/>
    <w:rsid w:val="007144CC"/>
    <w:rsid w:val="007175EF"/>
    <w:rsid w:val="007301D1"/>
    <w:rsid w:val="0073154A"/>
    <w:rsid w:val="007429E0"/>
    <w:rsid w:val="00764EDA"/>
    <w:rsid w:val="00780580"/>
    <w:rsid w:val="007807D5"/>
    <w:rsid w:val="0079290D"/>
    <w:rsid w:val="007935A0"/>
    <w:rsid w:val="007B076A"/>
    <w:rsid w:val="007C1122"/>
    <w:rsid w:val="007C2EB6"/>
    <w:rsid w:val="007E05CC"/>
    <w:rsid w:val="007E3808"/>
    <w:rsid w:val="007F2195"/>
    <w:rsid w:val="007F63C6"/>
    <w:rsid w:val="00812B30"/>
    <w:rsid w:val="008178C6"/>
    <w:rsid w:val="00817C37"/>
    <w:rsid w:val="00825583"/>
    <w:rsid w:val="00833B3D"/>
    <w:rsid w:val="00841AA9"/>
    <w:rsid w:val="00843C0B"/>
    <w:rsid w:val="00871E85"/>
    <w:rsid w:val="00873A82"/>
    <w:rsid w:val="008750DB"/>
    <w:rsid w:val="008B0FAF"/>
    <w:rsid w:val="008B31BC"/>
    <w:rsid w:val="008B4E84"/>
    <w:rsid w:val="008C35D8"/>
    <w:rsid w:val="008D2DFD"/>
    <w:rsid w:val="008E2DC1"/>
    <w:rsid w:val="008E46BA"/>
    <w:rsid w:val="008F033B"/>
    <w:rsid w:val="008F1C1E"/>
    <w:rsid w:val="00900F4E"/>
    <w:rsid w:val="00912DE5"/>
    <w:rsid w:val="00914B48"/>
    <w:rsid w:val="00931C52"/>
    <w:rsid w:val="00933415"/>
    <w:rsid w:val="00945655"/>
    <w:rsid w:val="00947442"/>
    <w:rsid w:val="009536D3"/>
    <w:rsid w:val="00972CD3"/>
    <w:rsid w:val="009769F2"/>
    <w:rsid w:val="00985981"/>
    <w:rsid w:val="009909A8"/>
    <w:rsid w:val="00991A94"/>
    <w:rsid w:val="009C758B"/>
    <w:rsid w:val="009D7273"/>
    <w:rsid w:val="00A077D6"/>
    <w:rsid w:val="00A1404F"/>
    <w:rsid w:val="00A15D10"/>
    <w:rsid w:val="00A235A2"/>
    <w:rsid w:val="00A332DD"/>
    <w:rsid w:val="00A536A2"/>
    <w:rsid w:val="00A57ACA"/>
    <w:rsid w:val="00A70841"/>
    <w:rsid w:val="00A8058C"/>
    <w:rsid w:val="00A82013"/>
    <w:rsid w:val="00AA6201"/>
    <w:rsid w:val="00AA68AB"/>
    <w:rsid w:val="00AB0B26"/>
    <w:rsid w:val="00AB3B4E"/>
    <w:rsid w:val="00AE3BD3"/>
    <w:rsid w:val="00AE697F"/>
    <w:rsid w:val="00AF480C"/>
    <w:rsid w:val="00AF5A4E"/>
    <w:rsid w:val="00B12ADD"/>
    <w:rsid w:val="00B26B7D"/>
    <w:rsid w:val="00B37672"/>
    <w:rsid w:val="00B5290F"/>
    <w:rsid w:val="00B54C28"/>
    <w:rsid w:val="00B740EE"/>
    <w:rsid w:val="00B82971"/>
    <w:rsid w:val="00B87236"/>
    <w:rsid w:val="00B950F6"/>
    <w:rsid w:val="00BA0391"/>
    <w:rsid w:val="00BA1622"/>
    <w:rsid w:val="00BA32DE"/>
    <w:rsid w:val="00BB2BCB"/>
    <w:rsid w:val="00BD7B99"/>
    <w:rsid w:val="00BE4AB9"/>
    <w:rsid w:val="00BF1548"/>
    <w:rsid w:val="00C012A0"/>
    <w:rsid w:val="00C02FB3"/>
    <w:rsid w:val="00C02FD2"/>
    <w:rsid w:val="00C31BE9"/>
    <w:rsid w:val="00C40EED"/>
    <w:rsid w:val="00C51101"/>
    <w:rsid w:val="00C77E43"/>
    <w:rsid w:val="00C927F7"/>
    <w:rsid w:val="00CA7DD3"/>
    <w:rsid w:val="00CB141E"/>
    <w:rsid w:val="00CC1EFA"/>
    <w:rsid w:val="00CC5547"/>
    <w:rsid w:val="00CC76F7"/>
    <w:rsid w:val="00CD299E"/>
    <w:rsid w:val="00CF13FF"/>
    <w:rsid w:val="00CF31FC"/>
    <w:rsid w:val="00D039F2"/>
    <w:rsid w:val="00D077A3"/>
    <w:rsid w:val="00D206FC"/>
    <w:rsid w:val="00D32BFC"/>
    <w:rsid w:val="00D401C9"/>
    <w:rsid w:val="00D50AFB"/>
    <w:rsid w:val="00D53031"/>
    <w:rsid w:val="00D923FA"/>
    <w:rsid w:val="00DA4FD5"/>
    <w:rsid w:val="00DA758D"/>
    <w:rsid w:val="00DB4FE6"/>
    <w:rsid w:val="00DC3872"/>
    <w:rsid w:val="00DD557A"/>
    <w:rsid w:val="00DE28C3"/>
    <w:rsid w:val="00DE2BC4"/>
    <w:rsid w:val="00DE67C3"/>
    <w:rsid w:val="00E06E3B"/>
    <w:rsid w:val="00E34245"/>
    <w:rsid w:val="00E34D1E"/>
    <w:rsid w:val="00E3748C"/>
    <w:rsid w:val="00E452CF"/>
    <w:rsid w:val="00E5176D"/>
    <w:rsid w:val="00E63920"/>
    <w:rsid w:val="00E737E7"/>
    <w:rsid w:val="00E90351"/>
    <w:rsid w:val="00E91208"/>
    <w:rsid w:val="00EA70F8"/>
    <w:rsid w:val="00EC17E6"/>
    <w:rsid w:val="00EC1E0F"/>
    <w:rsid w:val="00EE2FDA"/>
    <w:rsid w:val="00F070CB"/>
    <w:rsid w:val="00F21BF4"/>
    <w:rsid w:val="00F73D9E"/>
    <w:rsid w:val="00F77F3B"/>
    <w:rsid w:val="00F8471E"/>
    <w:rsid w:val="00F9758A"/>
    <w:rsid w:val="00FA1335"/>
    <w:rsid w:val="00FA78DF"/>
    <w:rsid w:val="00FB184A"/>
    <w:rsid w:val="00FB32BB"/>
    <w:rsid w:val="00FB5D40"/>
    <w:rsid w:val="00FB5E6F"/>
    <w:rsid w:val="00FC6A49"/>
    <w:rsid w:val="00FD240F"/>
    <w:rsid w:val="00FE4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CD7F"/>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ileserver\Dosyalar\dts\9-Kalite%20Altyap&#305;s&#305;%20ve%20Piyasa%20G&#246;zetimi%20Dairesi\02.PGD\PGD%20RAPORU\..&#220;&#199;%20AYLIK%20RAPORLAMA\2019%203.%20&#252;&#231;%20ayl&#305;k\2019%20&#220;&#231;&#252;nc&#252;%20&#220;&#231;%20Ay%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287"/>
          <c:y val="2.646815550041356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212E-2"/>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GRAFİKLER!$A$2:$A$3</c:f>
              <c:numCache>
                <c:formatCode>mmm\-yy</c:formatCode>
                <c:ptCount val="1"/>
                <c:pt idx="0">
                  <c:v>2019</c:v>
                </c:pt>
              </c:numCache>
            </c:numRef>
          </c:cat>
          <c:val>
            <c:numRef>
              <c:f>GRAFİKLER!$B$2:$B$3</c:f>
              <c:numCache>
                <c:formatCode>0</c:formatCode>
                <c:ptCount val="1"/>
                <c:pt idx="0">
                  <c:v>52124</c:v>
                </c:pt>
              </c:numCache>
            </c:numRef>
          </c:val>
          <c:extLst>
            <c:ext xmlns:c16="http://schemas.microsoft.com/office/drawing/2014/chart" uri="{C3380CC4-5D6E-409C-BE32-E72D297353CC}">
              <c16:uniqueId val="{00000000-1A55-4A01-808F-9C5C51A3FB9D}"/>
            </c:ext>
          </c:extLst>
        </c:ser>
        <c:dLbls>
          <c:showLegendKey val="0"/>
          <c:showVal val="1"/>
          <c:showCatName val="0"/>
          <c:showSerName val="0"/>
          <c:showPercent val="0"/>
          <c:showBubbleSize val="0"/>
        </c:dLbls>
        <c:gapWidth val="65"/>
        <c:shape val="box"/>
        <c:axId val="138578872"/>
        <c:axId val="138583968"/>
        <c:axId val="0"/>
      </c:bar3DChart>
      <c:dateAx>
        <c:axId val="138578872"/>
        <c:scaling>
          <c:orientation val="minMax"/>
        </c:scaling>
        <c:delete val="1"/>
        <c:axPos val="b"/>
        <c:numFmt formatCode="mmm\-yy" sourceLinked="1"/>
        <c:majorTickMark val="none"/>
        <c:minorTickMark val="none"/>
        <c:tickLblPos val="nextTo"/>
        <c:crossAx val="138583968"/>
        <c:crosses val="autoZero"/>
        <c:auto val="1"/>
        <c:lblOffset val="100"/>
        <c:baseTimeUnit val="days"/>
      </c:dateAx>
      <c:valAx>
        <c:axId val="13858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857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4.1868304197824328E-2"/>
          <c:y val="0.1513509181849696"/>
          <c:w val="0.93695788026496685"/>
          <c:h val="0.6804465729662581"/>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796C-4B2B-BF79-8027BCE7A41C}"/>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96C-4B2B-BF79-8027BCE7A41C}"/>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96C-4B2B-BF79-8027BCE7A41C}"/>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96C-4B2B-BF79-8027BCE7A41C}"/>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96C-4B2B-BF79-8027BCE7A41C}"/>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96C-4B2B-BF79-8027BCE7A41C}"/>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0A-796C-4B2B-BF79-8027BCE7A41C}"/>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796C-4B2B-BF79-8027BCE7A4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15-796C-4B2B-BF79-8027BCE7A41C}"/>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796C-4B2B-BF79-8027BCE7A4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20-796C-4B2B-BF79-8027BCE7A41C}"/>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796C-4B2B-BF79-8027BCE7A4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2B-796C-4B2B-BF79-8027BCE7A41C}"/>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796C-4B2B-BF79-8027BCE7A4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36-796C-4B2B-BF79-8027BCE7A41C}"/>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796C-4B2B-BF79-8027BCE7A4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41-796C-4B2B-BF79-8027BCE7A41C}"/>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796C-4B2B-BF79-8027BCE7A4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4C-796C-4B2B-BF79-8027BCE7A41C}"/>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796C-4B2B-BF79-8027BCE7A41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57-796C-4B2B-BF79-8027BCE7A41C}"/>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796C-4B2B-BF79-8027BCE7A41C}"/>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796C-4B2B-BF79-8027BCE7A41C}"/>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796C-4B2B-BF79-8027BCE7A41C}"/>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796C-4B2B-BF79-8027BCE7A41C}"/>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796C-4B2B-BF79-8027BCE7A41C}"/>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45098</c:v>
                </c:pt>
                <c:pt idx="1">
                  <c:v>488</c:v>
                </c:pt>
                <c:pt idx="2">
                  <c:v>6390</c:v>
                </c:pt>
                <c:pt idx="3">
                  <c:v>148</c:v>
                </c:pt>
              </c:numCache>
            </c:numRef>
          </c:val>
          <c:extLst>
            <c:ext xmlns:c16="http://schemas.microsoft.com/office/drawing/2014/chart" uri="{C3380CC4-5D6E-409C-BE32-E72D297353CC}">
              <c16:uniqueId val="{00000062-796C-4B2B-BF79-8027BCE7A41C}"/>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4.3603687470100717E-2"/>
          <c:y val="0.79912030946256407"/>
          <c:w val="0.9193888694947614"/>
          <c:h val="0.175354788880816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7057</c:v>
                </c:pt>
                <c:pt idx="1">
                  <c:v>38041</c:v>
                </c:pt>
              </c:numCache>
            </c:numRef>
          </c:val>
          <c:extLst>
            <c:ext xmlns:c16="http://schemas.microsoft.com/office/drawing/2014/chart" uri="{C3380CC4-5D6E-409C-BE32-E72D297353CC}">
              <c16:uniqueId val="{00000000-0125-4A0B-87C6-E9840B336A93}"/>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9"/>
                  <c:y val="-6.9843358032334411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125-4A0B-87C6-E9840B336A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1301</c:v>
                </c:pt>
                <c:pt idx="1">
                  <c:v>5089</c:v>
                </c:pt>
              </c:numCache>
            </c:numRef>
          </c:val>
          <c:extLst>
            <c:ext xmlns:c16="http://schemas.microsoft.com/office/drawing/2014/chart" uri="{C3380CC4-5D6E-409C-BE32-E72D297353CC}">
              <c16:uniqueId val="{00000002-0125-4A0B-87C6-E9840B336A93}"/>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125-4A0B-87C6-E9840B336A93}"/>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125-4A0B-87C6-E9840B336A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General</c:formatCode>
                <c:ptCount val="2"/>
                <c:pt idx="0">
                  <c:v>23</c:v>
                </c:pt>
                <c:pt idx="1" formatCode="0">
                  <c:v>125</c:v>
                </c:pt>
              </c:numCache>
            </c:numRef>
          </c:val>
          <c:extLst>
            <c:ext xmlns:c15="http://schemas.microsoft.com/office/drawing/2012/chart" uri="{02D57815-91ED-43cb-92C2-25804820EDAC}">
              <c15:categoryFilterExceptions>
                <c15:categoryFilterException>
                  <c15:sqref>GRAFİKLER!$E$15</c15:sqref>
                  <c15:dLbl>
                    <c:idx val="-1"/>
                    <c:layout>
                      <c:manualLayout>
                        <c:x val="-4.0470466992381434E-17"/>
                        <c:y val="-2.7586206896551752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0-5DA8-413A-A6E2-23C86AD92FE0}"/>
                      </c:ext>
                    </c:extLst>
                  </c15:dLbl>
                </c15:categoryFilterException>
              </c15:categoryFilterExceptions>
            </c:ext>
            <c:ext xmlns:c16="http://schemas.microsoft.com/office/drawing/2014/chart" uri="{C3380CC4-5D6E-409C-BE32-E72D297353CC}">
              <c16:uniqueId val="{00000005-0125-4A0B-87C6-E9840B336A93}"/>
            </c:ext>
          </c:extLst>
        </c:ser>
        <c:dLbls>
          <c:dLblPos val="ctr"/>
          <c:showLegendKey val="0"/>
          <c:showVal val="1"/>
          <c:showCatName val="0"/>
          <c:showSerName val="0"/>
          <c:showPercent val="0"/>
          <c:showBubbleSize val="0"/>
        </c:dLbls>
        <c:gapWidth val="150"/>
        <c:overlap val="100"/>
        <c:axId val="138581616"/>
        <c:axId val="138585144"/>
      </c:barChart>
      <c:catAx>
        <c:axId val="13858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585144"/>
        <c:crosses val="autoZero"/>
        <c:auto val="1"/>
        <c:lblAlgn val="ctr"/>
        <c:lblOffset val="100"/>
        <c:noMultiLvlLbl val="0"/>
      </c:catAx>
      <c:valAx>
        <c:axId val="138585144"/>
        <c:scaling>
          <c:orientation val="minMax"/>
          <c:max val="48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581616"/>
        <c:crosses val="autoZero"/>
        <c:crossBetween val="between"/>
        <c:majorUnit val="4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22465266841644793"/>
          <c:y val="5.300711855743583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AF45-46C0-81B1-985397747DEB}"/>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AF45-46C0-81B1-985397747DEB}"/>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AF45-46C0-81B1-985397747DEB}"/>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AF45-46C0-81B1-985397747DEB}"/>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AF45-46C0-81B1-985397747DEB}"/>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F45-46C0-81B1-985397747DEB}"/>
                </c:ext>
              </c:extLst>
            </c:dLbl>
            <c:dLbl>
              <c:idx val="2"/>
              <c:layout>
                <c:manualLayout>
                  <c:x val="-0.1046467629046369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F45-46C0-81B1-985397747DEB}"/>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F45-46C0-81B1-985397747DEB}"/>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F45-46C0-81B1-985397747DEB}"/>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34319</c:v>
                </c:pt>
                <c:pt idx="2">
                  <c:v>138</c:v>
                </c:pt>
                <c:pt idx="3" formatCode="0">
                  <c:v>17667</c:v>
                </c:pt>
              </c:numCache>
            </c:numRef>
          </c:val>
          <c:extLst>
            <c:ext xmlns:c16="http://schemas.microsoft.com/office/drawing/2014/chart" uri="{C3380CC4-5D6E-409C-BE32-E72D297353CC}">
              <c16:uniqueId val="{0000000A-AF45-46C0-81B1-985397747DEB}"/>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515"/>
          <c:y val="0.31036140765892273"/>
          <c:w val="0.281849536849131"/>
          <c:h val="0.5770359360856551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86B-40C5-902C-770A0DB8CD31}"/>
                </c:ext>
              </c:extLst>
            </c:dLbl>
            <c:dLbl>
              <c:idx val="1"/>
              <c:layout>
                <c:manualLayout>
                  <c:x val="0.15151515151515141"/>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86B-40C5-902C-770A0DB8CD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96</c:v>
                </c:pt>
                <c:pt idx="1">
                  <c:v>4602</c:v>
                </c:pt>
              </c:numCache>
            </c:numRef>
          </c:val>
          <c:extLst>
            <c:ext xmlns:c16="http://schemas.microsoft.com/office/drawing/2014/chart" uri="{C3380CC4-5D6E-409C-BE32-E72D297353CC}">
              <c16:uniqueId val="{00000002-986B-40C5-902C-770A0DB8CD31}"/>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86B-40C5-902C-770A0DB8CD31}"/>
                </c:ext>
              </c:extLst>
            </c:dLbl>
            <c:dLbl>
              <c:idx val="1"/>
              <c:layout>
                <c:manualLayout>
                  <c:x val="0.13223140495867769"/>
                  <c:y val="-0.111866969009826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86B-40C5-902C-770A0DB8CD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52</c:v>
                </c:pt>
                <c:pt idx="1">
                  <c:v>1788</c:v>
                </c:pt>
              </c:numCache>
            </c:numRef>
          </c:val>
          <c:extLst>
            <c:ext xmlns:c16="http://schemas.microsoft.com/office/drawing/2014/chart" uri="{C3380CC4-5D6E-409C-BE32-E72D297353CC}">
              <c16:uniqueId val="{00000005-986B-40C5-902C-770A0DB8CD31}"/>
            </c:ext>
          </c:extLst>
        </c:ser>
        <c:dLbls>
          <c:dLblPos val="ctr"/>
          <c:showLegendKey val="0"/>
          <c:showVal val="1"/>
          <c:showCatName val="0"/>
          <c:showSerName val="0"/>
          <c:showPercent val="0"/>
          <c:showBubbleSize val="0"/>
        </c:dLbls>
        <c:gapWidth val="150"/>
        <c:overlap val="100"/>
        <c:axId val="186861760"/>
        <c:axId val="186858232"/>
      </c:barChart>
      <c:catAx>
        <c:axId val="18686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6858232"/>
        <c:crosses val="autoZero"/>
        <c:auto val="1"/>
        <c:lblAlgn val="ctr"/>
        <c:lblOffset val="100"/>
        <c:noMultiLvlLbl val="0"/>
      </c:catAx>
      <c:valAx>
        <c:axId val="186858232"/>
        <c:scaling>
          <c:orientation val="minMax"/>
          <c:max val="6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6861760"/>
        <c:crosses val="autoZero"/>
        <c:crossBetween val="between"/>
        <c:majorUnit val="5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0A5-42BC-A9E5-189AC7B156F4}"/>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0A5-42BC-A9E5-189AC7B156F4}"/>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0A5-42BC-A9E5-189AC7B156F4}"/>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0A5-42BC-A9E5-189AC7B156F4}"/>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E0A5-42BC-A9E5-189AC7B156F4}"/>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E0A5-42BC-A9E5-189AC7B156F4}"/>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E0A5-42BC-A9E5-189AC7B156F4}"/>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E0A5-42BC-A9E5-189AC7B156F4}"/>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E0A5-42BC-A9E5-189AC7B156F4}"/>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E0A5-42BC-A9E5-189AC7B156F4}"/>
              </c:ext>
            </c:extLst>
          </c:dPt>
          <c:dLbls>
            <c:dLbl>
              <c:idx val="6"/>
              <c:layout>
                <c:manualLayout>
                  <c:x val="-7.9129574678536829E-3"/>
                  <c:y val="1.25588697017268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E0A5-42BC-A9E5-189AC7B156F4}"/>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E0A5-42BC-A9E5-189AC7B156F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TAŞINABİLİR BASINÇLI EKİPMANLAR </c:v>
                </c:pt>
                <c:pt idx="1">
                  <c:v>ELEKTRİKLİ EKİPMANLAR</c:v>
                </c:pt>
                <c:pt idx="2">
                  <c:v>GIDA MADDELERİ VE GIDA İLE TEMAS EDEN MADDE VE MALZEMELER</c:v>
                </c:pt>
                <c:pt idx="3">
                  <c:v>HAZIR BETON DIŞINDAKİ 
YAPI MALZEMELERİ</c:v>
                </c:pt>
                <c:pt idx="4">
                  <c:v>ASANSÖRLER</c:v>
                </c:pt>
                <c:pt idx="5">
                  <c:v>MAKİNELER</c:v>
                </c:pt>
                <c:pt idx="6">
                  <c:v>KOZMETİKLER</c:v>
                </c:pt>
                <c:pt idx="7">
                  <c:v>BİOSİDAL ÜRÜNLER</c:v>
                </c:pt>
                <c:pt idx="8">
                  <c:v>TEKSTİL</c:v>
                </c:pt>
                <c:pt idx="9">
                  <c:v>DİĞER ÜRÜN GRUPLARI</c:v>
                </c:pt>
              </c:strCache>
            </c:strRef>
          </c:cat>
          <c:val>
            <c:numRef>
              <c:f>GRAFİKLER!$C$63:$C$72</c:f>
              <c:numCache>
                <c:formatCode>0.00</c:formatCode>
                <c:ptCount val="10"/>
                <c:pt idx="0">
                  <c:v>32.942097026604067</c:v>
                </c:pt>
                <c:pt idx="1">
                  <c:v>12.785602503912363</c:v>
                </c:pt>
                <c:pt idx="2">
                  <c:v>11.658841940532081</c:v>
                </c:pt>
                <c:pt idx="3">
                  <c:v>10.813771517996869</c:v>
                </c:pt>
                <c:pt idx="4">
                  <c:v>10.766823161189359</c:v>
                </c:pt>
                <c:pt idx="5">
                  <c:v>6.3223787167449137</c:v>
                </c:pt>
                <c:pt idx="6">
                  <c:v>2.0970266040688577</c:v>
                </c:pt>
                <c:pt idx="7">
                  <c:v>2.0813771517996869</c:v>
                </c:pt>
                <c:pt idx="8">
                  <c:v>1.8466353677621283</c:v>
                </c:pt>
                <c:pt idx="9">
                  <c:v>8.6854460093896719</c:v>
                </c:pt>
              </c:numCache>
            </c:numRef>
          </c:val>
          <c:extLst>
            <c:ext xmlns:c16="http://schemas.microsoft.com/office/drawing/2014/chart" uri="{C3380CC4-5D6E-409C-BE32-E72D297353CC}">
              <c16:uniqueId val="{00000014-E0A5-42BC-A9E5-189AC7B156F4}"/>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2658227848101266E-2"/>
          <c:y val="0.13770356154227875"/>
          <c:w val="0.32263164889198975"/>
          <c:h val="0.8071438906127621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4086-4A6B-BA46-6C307DA3A3CD}"/>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4086-4A6B-BA46-6C307DA3A3CD}"/>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4086-4A6B-BA46-6C307DA3A3CD}"/>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4086-4A6B-BA46-6C307DA3A3CD}"/>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4086-4A6B-BA46-6C307DA3A3CD}"/>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4086-4A6B-BA46-6C307DA3A3CD}"/>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4086-4A6B-BA46-6C307DA3A3CD}"/>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4086-4A6B-BA46-6C307DA3A3CD}"/>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4086-4A6B-BA46-6C307DA3A3CD}"/>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4086-4A6B-BA46-6C307DA3A3CD}"/>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4086-4A6B-BA46-6C307DA3A3CD}"/>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086-4A6B-BA46-6C307DA3A3C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ELEKTRİKLİ EKİPMANLAR</c:v>
                </c:pt>
                <c:pt idx="1">
                  <c:v>MAKİNELER</c:v>
                </c:pt>
                <c:pt idx="2">
                  <c:v>TELSİZ VE/VEYA TELEKOMÜNİKASYON TERMİNAL EKİPMANLARI</c:v>
                </c:pt>
                <c:pt idx="3">
                  <c:v>KOZMETİKLER</c:v>
                </c:pt>
                <c:pt idx="4">
                  <c:v>HAZIR BETON DIŞINDAKİ 
YAPI MALZEMELERİ</c:v>
                </c:pt>
                <c:pt idx="5">
                  <c:v>KIRTASİYE </c:v>
                </c:pt>
                <c:pt idx="6">
                  <c:v>TIBBİ CİHAZLAR</c:v>
                </c:pt>
                <c:pt idx="7">
                  <c:v>DİĞER ÜRÜN GRUPLARI</c:v>
                </c:pt>
              </c:strCache>
            </c:strRef>
          </c:cat>
          <c:val>
            <c:numRef>
              <c:f>GRAFİKLER!$C$77:$C$84</c:f>
              <c:numCache>
                <c:formatCode>General</c:formatCode>
                <c:ptCount val="8"/>
                <c:pt idx="0">
                  <c:v>53.651037663335899</c:v>
                </c:pt>
                <c:pt idx="1">
                  <c:v>27.824750192159875</c:v>
                </c:pt>
                <c:pt idx="2">
                  <c:v>6.3797079169869333</c:v>
                </c:pt>
                <c:pt idx="3">
                  <c:v>3.0745580322828592</c:v>
                </c:pt>
                <c:pt idx="4">
                  <c:v>2.8439661798616447</c:v>
                </c:pt>
                <c:pt idx="5">
                  <c:v>1.4604150653343582</c:v>
                </c:pt>
                <c:pt idx="6">
                  <c:v>0.46118370484242888</c:v>
                </c:pt>
                <c:pt idx="7">
                  <c:v>4.3043812451960033</c:v>
                </c:pt>
              </c:numCache>
            </c:numRef>
          </c:val>
          <c:extLst>
            <c:ext xmlns:c16="http://schemas.microsoft.com/office/drawing/2014/chart" uri="{C3380CC4-5D6E-409C-BE32-E72D297353CC}">
              <c16:uniqueId val="{00000014-4086-4A6B-BA46-6C307DA3A3CD}"/>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553795405203979"/>
          <c:w val="0.30040597866443164"/>
          <c:h val="0.8187244742555328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D90F-4AF1-A70C-A370E26C672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D90F-4AF1-A70C-A370E26C6726}"/>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D90F-4AF1-A70C-A370E26C6726}"/>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D90F-4AF1-A70C-A370E26C6726}"/>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D90F-4AF1-A70C-A370E26C6726}"/>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D90F-4AF1-A70C-A370E26C6726}"/>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D90F-4AF1-A70C-A370E26C6726}"/>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D90F-4AF1-A70C-A370E26C6726}"/>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D90F-4AF1-A70C-A370E26C6726}"/>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D90F-4AF1-A70C-A370E26C6726}"/>
              </c:ext>
            </c:extLst>
          </c:dPt>
          <c:dLbls>
            <c:dLbl>
              <c:idx val="4"/>
              <c:layout>
                <c:manualLayout>
                  <c:x val="-4.3572984749455342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D90F-4AF1-A70C-A370E26C6726}"/>
                </c:ext>
              </c:extLst>
            </c:dLbl>
            <c:dLbl>
              <c:idx val="5"/>
              <c:layout>
                <c:manualLayout>
                  <c:x val="-3.0501089324618817E-2"/>
                  <c:y val="-2.727272727272729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D90F-4AF1-A70C-A370E26C6726}"/>
                </c:ext>
              </c:extLst>
            </c:dLbl>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D90F-4AF1-A70C-A370E26C6726}"/>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D90F-4AF1-A70C-A370E26C67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GRAFİKLER!$B$96:$B$104</c:f>
              <c:strCache>
                <c:ptCount val="9"/>
                <c:pt idx="0">
                  <c:v>HAZIR BETON</c:v>
                </c:pt>
                <c:pt idx="1">
                  <c:v>ELEKTRİKLİ EKİPMANLAR</c:v>
                </c:pt>
                <c:pt idx="2">
                  <c:v>KIRTASİYE </c:v>
                </c:pt>
                <c:pt idx="3">
                  <c:v>KOZMETİKLER</c:v>
                </c:pt>
                <c:pt idx="4">
                  <c:v>BİOSİDAL ÜRÜNLER</c:v>
                </c:pt>
                <c:pt idx="5">
                  <c:v>ENERJİ VERİMLİLİĞİ</c:v>
                </c:pt>
                <c:pt idx="6">
                  <c:v>MAKİNELER</c:v>
                </c:pt>
                <c:pt idx="7">
                  <c:v>OTOMOTİV</c:v>
                </c:pt>
                <c:pt idx="8">
                  <c:v>DİĞER ÜRÜN GRUPLARI</c:v>
                </c:pt>
              </c:strCache>
            </c:strRef>
          </c:cat>
          <c:val>
            <c:numRef>
              <c:f>GRAFİKLER!$C$96:$C$104</c:f>
              <c:numCache>
                <c:formatCode>General</c:formatCode>
                <c:ptCount val="9"/>
                <c:pt idx="0">
                  <c:v>50.675675675675677</c:v>
                </c:pt>
                <c:pt idx="1">
                  <c:v>18.918918918918919</c:v>
                </c:pt>
                <c:pt idx="2">
                  <c:v>10.135135135135135</c:v>
                </c:pt>
                <c:pt idx="3">
                  <c:v>8.1081081081081088</c:v>
                </c:pt>
                <c:pt idx="4">
                  <c:v>2.7027027027027026</c:v>
                </c:pt>
                <c:pt idx="5">
                  <c:v>2.0270270270270272</c:v>
                </c:pt>
                <c:pt idx="6">
                  <c:v>2.0270270270270272</c:v>
                </c:pt>
                <c:pt idx="7">
                  <c:v>2.0270270270270272</c:v>
                </c:pt>
                <c:pt idx="8">
                  <c:v>3.3783783783783785</c:v>
                </c:pt>
              </c:numCache>
            </c:numRef>
          </c:val>
          <c:extLst>
            <c:ext xmlns:c16="http://schemas.microsoft.com/office/drawing/2014/chart" uri="{C3380CC4-5D6E-409C-BE32-E72D297353CC}">
              <c16:uniqueId val="{00000014-D90F-4AF1-A70C-A370E26C6726}"/>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4469935576234788"/>
          <c:w val="0.30912064913454446"/>
          <c:h val="0.855300644237651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8467-4006-9AE6-C7C36A235F4A}"/>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8467-4006-9AE6-C7C36A235F4A}"/>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8467-4006-9AE6-C7C36A235F4A}"/>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8467-4006-9AE6-C7C36A235F4A}"/>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8467-4006-9AE6-C7C36A235F4A}"/>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8467-4006-9AE6-C7C36A235F4A}"/>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8467-4006-9AE6-C7C36A235F4A}"/>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8467-4006-9AE6-C7C36A235F4A}"/>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8467-4006-9AE6-C7C36A235F4A}"/>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8467-4006-9AE6-C7C36A235F4A}"/>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467-4006-9AE6-C7C36A235F4A}"/>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467-4006-9AE6-C7C36A235F4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GRAFİKLER!$B$113:$B$119</c:f>
              <c:strCache>
                <c:ptCount val="7"/>
                <c:pt idx="0">
                  <c:v>ELEKTRİKLİ EKİPMANLAR</c:v>
                </c:pt>
                <c:pt idx="1">
                  <c:v>KIRTASİYE </c:v>
                </c:pt>
                <c:pt idx="2">
                  <c:v>OTOMOTİV</c:v>
                </c:pt>
                <c:pt idx="3">
                  <c:v>ENERJİ VERİMLİLİĞİ</c:v>
                </c:pt>
                <c:pt idx="4">
                  <c:v>KOZMETİKLER</c:v>
                </c:pt>
                <c:pt idx="5">
                  <c:v>TIBBİ CİHAZLAR</c:v>
                </c:pt>
                <c:pt idx="6">
                  <c:v>ATEX</c:v>
                </c:pt>
              </c:strCache>
            </c:strRef>
          </c:cat>
          <c:val>
            <c:numRef>
              <c:f>GRAFİKLER!$C$113:$C$119</c:f>
              <c:numCache>
                <c:formatCode>General</c:formatCode>
                <c:ptCount val="7"/>
                <c:pt idx="0">
                  <c:v>34.782608695652172</c:v>
                </c:pt>
                <c:pt idx="1">
                  <c:v>30.434782608695652</c:v>
                </c:pt>
                <c:pt idx="2">
                  <c:v>13.043478260869565</c:v>
                </c:pt>
                <c:pt idx="3">
                  <c:v>8.695652173913043</c:v>
                </c:pt>
                <c:pt idx="4">
                  <c:v>4.3478260869565215</c:v>
                </c:pt>
                <c:pt idx="5">
                  <c:v>4.3478260869565215</c:v>
                </c:pt>
                <c:pt idx="6">
                  <c:v>4.3478260869565215</c:v>
                </c:pt>
              </c:numCache>
            </c:numRef>
          </c:val>
          <c:extLst>
            <c:ext xmlns:c16="http://schemas.microsoft.com/office/drawing/2014/chart" uri="{C3380CC4-5D6E-409C-BE32-E72D297353CC}">
              <c16:uniqueId val="{00000014-8467-4006-9AE6-C7C36A235F4A}"/>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0.36254</cdr:x>
      <cdr:y>0.83159</cdr:y>
    </cdr:from>
    <cdr:to>
      <cdr:x>0.64623</cdr:x>
      <cdr:y>0.92967</cdr:y>
    </cdr:to>
    <cdr:sp macro="" textlink="">
      <cdr:nvSpPr>
        <cdr:cNvPr id="2" name="Metin kutusu 1"/>
        <cdr:cNvSpPr txBox="1"/>
      </cdr:nvSpPr>
      <cdr:spPr>
        <a:xfrm xmlns:a="http://schemas.openxmlformats.org/drawingml/2006/main">
          <a:off x="2196227" y="4617864"/>
          <a:ext cx="1718547" cy="54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0.36453</cdr:x>
      <cdr:y>0.88279</cdr:y>
    </cdr:to>
    <cdr:sp macro="" textlink="">
      <cdr:nvSpPr>
        <cdr:cNvPr id="3" name="Dikdörtgen 2"/>
        <cdr:cNvSpPr/>
      </cdr:nvSpPr>
      <cdr:spPr>
        <a:xfrm xmlns:a="http://schemas.openxmlformats.org/drawingml/2006/main">
          <a:off x="2036171" y="3305034"/>
          <a:ext cx="78380" cy="66815"/>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E4C6-8B8F-408A-BE8D-0FFE95A5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8</Pages>
  <Words>1501</Words>
  <Characters>8560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55</cp:revision>
  <cp:lastPrinted>2019-04-25T08:34:00Z</cp:lastPrinted>
  <dcterms:created xsi:type="dcterms:W3CDTF">2019-05-20T12:41:00Z</dcterms:created>
  <dcterms:modified xsi:type="dcterms:W3CDTF">2019-12-02T12:37:00Z</dcterms:modified>
</cp:coreProperties>
</file>